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45" w:type="dxa"/>
        <w:jc w:val="center"/>
        <w:tblLayout w:type="fixed"/>
        <w:tblLook w:val="04A0" w:firstRow="1" w:lastRow="0" w:firstColumn="1" w:lastColumn="0" w:noHBand="0" w:noVBand="1"/>
      </w:tblPr>
      <w:tblGrid>
        <w:gridCol w:w="4725"/>
        <w:gridCol w:w="4120"/>
      </w:tblGrid>
      <w:tr w:rsidR="00C60A82">
        <w:trPr>
          <w:cantSplit/>
          <w:trHeight w:hRule="exact" w:val="510"/>
          <w:jc w:val="center"/>
        </w:trPr>
        <w:tc>
          <w:tcPr>
            <w:tcW w:w="4725" w:type="dxa"/>
            <w:vAlign w:val="center"/>
          </w:tcPr>
          <w:p w:rsidR="00C60A82" w:rsidRDefault="00C87870">
            <w:pPr>
              <w:snapToGrid w:val="0"/>
              <w:spacing w:line="320" w:lineRule="exact"/>
              <w:rPr>
                <w:rFonts w:ascii="黑体" w:eastAsia="黑体"/>
                <w:color w:val="000000"/>
                <w:szCs w:val="32"/>
              </w:rPr>
            </w:pPr>
            <w:r>
              <w:rPr>
                <w:rFonts w:ascii="黑体" w:eastAsia="黑体"/>
                <w:noProof/>
                <w:color w:val="000000"/>
                <w:szCs w:val="32"/>
              </w:rPr>
              <mc:AlternateContent>
                <mc:Choice Requires="wps">
                  <w:drawing>
                    <wp:anchor distT="0" distB="0" distL="114300" distR="114300" simplePos="0" relativeHeight="251659264" behindDoc="0" locked="0" layoutInCell="0" allowOverlap="0">
                      <wp:simplePos x="0" y="0"/>
                      <wp:positionH relativeFrom="column">
                        <wp:posOffset>0</wp:posOffset>
                      </wp:positionH>
                      <wp:positionV relativeFrom="page">
                        <wp:posOffset>465455</wp:posOffset>
                      </wp:positionV>
                      <wp:extent cx="993775" cy="340360"/>
                      <wp:effectExtent l="0" t="0" r="0" b="38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340360"/>
                              </a:xfrm>
                              <a:prstGeom prst="rect">
                                <a:avLst/>
                              </a:prstGeom>
                              <a:solidFill>
                                <a:srgbClr val="FFFFFF"/>
                              </a:solidFill>
                              <a:ln>
                                <a:noFill/>
                              </a:ln>
                            </wps:spPr>
                            <wps:txbx>
                              <w:txbxContent>
                                <w:p w:rsidR="00C87870" w:rsidRDefault="00C87870">
                                  <w:pPr>
                                    <w:spacing w:line="320" w:lineRule="exact"/>
                                    <w:rPr>
                                      <w:color w:val="FF0000"/>
                                    </w:rPr>
                                  </w:pPr>
                                </w:p>
                              </w:txbxContent>
                            </wps:txbx>
                            <wps:bodyPr rot="0" vert="horz" wrap="square" lIns="91440" tIns="45720" rIns="91440" bIns="45720" anchor="t" anchorCtr="0" upright="1">
                              <a:noAutofit/>
                            </wps:bodyPr>
                          </wps:wsp>
                        </a:graphicData>
                      </a:graphic>
                    </wp:anchor>
                  </w:drawing>
                </mc:Choice>
                <mc:Fallback>
                  <w:pict>
                    <v:rect id="矩形 4" o:spid="_x0000_s1026" style="position:absolute;left:0;text-align:left;margin-left:0;margin-top:36.65pt;width:78.25pt;height:26.8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" o:allowincell="f" o:allowoverlap="f" stroked="f">
                      <v:textbox>
                        <w:txbxContent>
                          <w:p w:rsidR="00C87870" w:rsidRDefault="00C87870">
                            <w:pPr>
                              <w:spacing w:line="320" w:lineRule="exact"/>
                              <w:rPr>
                                <w:color w:val="FF0000"/>
                              </w:rPr>
                            </w:pPr>
                          </w:p>
                        </w:txbxContent>
                      </v:textbox>
                      <w10:wrap anchory="page"/>
                    </v:rect>
                  </w:pict>
                </mc:Fallback>
              </mc:AlternateContent>
            </w:r>
          </w:p>
        </w:tc>
        <w:tc>
          <w:tcPr>
            <w:tcW w:w="4120" w:type="dxa"/>
            <w:vAlign w:val="center"/>
          </w:tcPr>
          <w:p w:rsidR="00C60A82" w:rsidRDefault="00C60A82">
            <w:pPr>
              <w:snapToGrid w:val="0"/>
              <w:spacing w:line="320" w:lineRule="exact"/>
              <w:ind w:firstLine="600"/>
              <w:jc w:val="right"/>
              <w:rPr>
                <w:rFonts w:ascii="黑体" w:eastAsia="黑体"/>
                <w:color w:val="000000"/>
                <w:sz w:val="30"/>
                <w:szCs w:val="30"/>
              </w:rPr>
            </w:pPr>
          </w:p>
        </w:tc>
      </w:tr>
      <w:tr w:rsidR="00C60A82">
        <w:trPr>
          <w:cantSplit/>
          <w:trHeight w:hRule="exact" w:val="510"/>
          <w:jc w:val="center"/>
        </w:trPr>
        <w:tc>
          <w:tcPr>
            <w:tcW w:w="4725" w:type="dxa"/>
            <w:vAlign w:val="center"/>
          </w:tcPr>
          <w:p w:rsidR="00C60A82" w:rsidRDefault="00C60A82">
            <w:pPr>
              <w:snapToGrid w:val="0"/>
              <w:spacing w:line="320" w:lineRule="exact"/>
              <w:rPr>
                <w:color w:val="000000"/>
              </w:rPr>
            </w:pPr>
          </w:p>
        </w:tc>
        <w:tc>
          <w:tcPr>
            <w:tcW w:w="4120" w:type="dxa"/>
            <w:vAlign w:val="center"/>
          </w:tcPr>
          <w:p w:rsidR="00C60A82" w:rsidRDefault="00C60A82">
            <w:pPr>
              <w:snapToGrid w:val="0"/>
              <w:spacing w:line="320" w:lineRule="exact"/>
              <w:ind w:firstLine="600"/>
              <w:jc w:val="right"/>
              <w:rPr>
                <w:rFonts w:ascii="黑体" w:eastAsia="黑体"/>
                <w:color w:val="000000"/>
                <w:sz w:val="30"/>
                <w:szCs w:val="30"/>
              </w:rPr>
            </w:pPr>
          </w:p>
        </w:tc>
      </w:tr>
      <w:tr w:rsidR="00C60A82">
        <w:trPr>
          <w:cantSplit/>
          <w:trHeight w:hRule="exact" w:val="510"/>
          <w:jc w:val="center"/>
        </w:trPr>
        <w:tc>
          <w:tcPr>
            <w:tcW w:w="4725" w:type="dxa"/>
            <w:vAlign w:val="center"/>
          </w:tcPr>
          <w:p w:rsidR="00C60A82" w:rsidRDefault="00C60A82">
            <w:pPr>
              <w:snapToGrid w:val="0"/>
              <w:spacing w:line="320" w:lineRule="exact"/>
              <w:rPr>
                <w:rFonts w:ascii="黑体" w:eastAsia="黑体"/>
                <w:szCs w:val="32"/>
              </w:rPr>
            </w:pPr>
          </w:p>
        </w:tc>
        <w:tc>
          <w:tcPr>
            <w:tcW w:w="4120" w:type="dxa"/>
            <w:vAlign w:val="center"/>
          </w:tcPr>
          <w:p w:rsidR="00C60A82" w:rsidRDefault="00C60A82">
            <w:pPr>
              <w:snapToGrid w:val="0"/>
              <w:spacing w:line="320" w:lineRule="exact"/>
              <w:ind w:firstLine="600"/>
              <w:jc w:val="right"/>
              <w:rPr>
                <w:rFonts w:ascii="黑体" w:eastAsia="黑体"/>
                <w:color w:val="000000"/>
                <w:sz w:val="30"/>
                <w:szCs w:val="30"/>
              </w:rPr>
            </w:pPr>
          </w:p>
        </w:tc>
      </w:tr>
      <w:tr w:rsidR="00C60A82">
        <w:trPr>
          <w:cantSplit/>
          <w:trHeight w:hRule="exact" w:val="1474"/>
          <w:jc w:val="center"/>
        </w:trPr>
        <w:tc>
          <w:tcPr>
            <w:tcW w:w="8845" w:type="dxa"/>
            <w:gridSpan w:val="2"/>
            <w:vAlign w:val="bottom"/>
          </w:tcPr>
          <w:p w:rsidR="00C60A82" w:rsidRPr="00605FA4" w:rsidRDefault="00C87870">
            <w:pPr>
              <w:spacing w:line="1100" w:lineRule="exact"/>
              <w:jc w:val="center"/>
              <w:rPr>
                <w:rFonts w:ascii="小标宋" w:eastAsia="小标宋"/>
                <w:color w:val="FF0000"/>
                <w:spacing w:val="-20"/>
                <w:w w:val="90"/>
                <w:sz w:val="84"/>
              </w:rPr>
            </w:pPr>
            <w:r w:rsidRPr="00605FA4">
              <w:rPr>
                <w:rFonts w:ascii="小标宋" w:eastAsia="小标宋" w:hint="eastAsia"/>
                <w:color w:val="FF0000"/>
                <w:w w:val="65"/>
                <w:sz w:val="108"/>
                <w:szCs w:val="108"/>
              </w:rPr>
              <w:t>国 际 关 系 学 院 文 件</w:t>
            </w:r>
          </w:p>
        </w:tc>
      </w:tr>
      <w:tr w:rsidR="00C60A82">
        <w:trPr>
          <w:cantSplit/>
          <w:trHeight w:hRule="exact" w:val="454"/>
          <w:jc w:val="center"/>
        </w:trPr>
        <w:tc>
          <w:tcPr>
            <w:tcW w:w="8845" w:type="dxa"/>
            <w:gridSpan w:val="2"/>
          </w:tcPr>
          <w:p w:rsidR="00C60A82" w:rsidRDefault="00C60A82">
            <w:pPr>
              <w:ind w:firstLine="720"/>
              <w:jc w:val="right"/>
              <w:rPr>
                <w:sz w:val="36"/>
              </w:rPr>
            </w:pPr>
          </w:p>
        </w:tc>
      </w:tr>
      <w:tr w:rsidR="00C60A82">
        <w:trPr>
          <w:cantSplit/>
          <w:trHeight w:hRule="exact" w:val="454"/>
          <w:jc w:val="center"/>
        </w:trPr>
        <w:tc>
          <w:tcPr>
            <w:tcW w:w="8845" w:type="dxa"/>
            <w:gridSpan w:val="2"/>
          </w:tcPr>
          <w:p w:rsidR="00C60A82" w:rsidRDefault="00C60A82">
            <w:pPr>
              <w:ind w:firstLine="720"/>
              <w:jc w:val="right"/>
              <w:rPr>
                <w:sz w:val="36"/>
              </w:rPr>
            </w:pPr>
          </w:p>
        </w:tc>
      </w:tr>
      <w:tr w:rsidR="00C60A82">
        <w:trPr>
          <w:cantSplit/>
          <w:trHeight w:hRule="exact" w:val="567"/>
          <w:jc w:val="center"/>
        </w:trPr>
        <w:tc>
          <w:tcPr>
            <w:tcW w:w="8845" w:type="dxa"/>
            <w:gridSpan w:val="2"/>
            <w:vAlign w:val="bottom"/>
          </w:tcPr>
          <w:p w:rsidR="00C60A82" w:rsidRDefault="00C87870">
            <w:pPr>
              <w:jc w:val="center"/>
              <w:rPr>
                <w:rFonts w:ascii="仿宋_GB2312" w:eastAsia="仿宋_GB2312"/>
                <w:sz w:val="32"/>
                <w:szCs w:val="32"/>
              </w:rPr>
            </w:pPr>
            <w:proofErr w:type="gramStart"/>
            <w:r>
              <w:rPr>
                <w:rFonts w:ascii="仿宋_GB2312" w:eastAsia="仿宋_GB2312" w:hint="eastAsia"/>
                <w:sz w:val="32"/>
                <w:szCs w:val="32"/>
              </w:rPr>
              <w:t>国关院发</w:t>
            </w:r>
            <w:proofErr w:type="gramEnd"/>
            <w:r>
              <w:rPr>
                <w:rFonts w:ascii="仿宋_GB2312" w:eastAsia="仿宋_GB2312" w:hint="eastAsia"/>
                <w:sz w:val="32"/>
                <w:szCs w:val="32"/>
              </w:rPr>
              <w:t>〔20</w:t>
            </w:r>
            <w:r>
              <w:rPr>
                <w:rFonts w:ascii="仿宋_GB2312" w:eastAsia="仿宋_GB2312" w:hint="eastAsia"/>
                <w:spacing w:val="-2"/>
                <w:sz w:val="32"/>
                <w:szCs w:val="32"/>
              </w:rPr>
              <w:t>22</w:t>
            </w: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5号</w:t>
            </w:r>
          </w:p>
        </w:tc>
      </w:tr>
      <w:tr w:rsidR="00C60A82">
        <w:trPr>
          <w:cantSplit/>
          <w:trHeight w:hRule="exact" w:val="170"/>
          <w:jc w:val="center"/>
        </w:trPr>
        <w:tc>
          <w:tcPr>
            <w:tcW w:w="8845" w:type="dxa"/>
            <w:gridSpan w:val="2"/>
            <w:tcBorders>
              <w:bottom w:val="single" w:sz="18" w:space="0" w:color="FF0000"/>
            </w:tcBorders>
          </w:tcPr>
          <w:p w:rsidR="00C60A82" w:rsidRDefault="00C60A82">
            <w:pPr>
              <w:spacing w:line="240" w:lineRule="exact"/>
              <w:jc w:val="center"/>
            </w:pPr>
          </w:p>
        </w:tc>
      </w:tr>
      <w:tr w:rsidR="00C60A82">
        <w:trPr>
          <w:cantSplit/>
          <w:trHeight w:hRule="exact" w:val="510"/>
          <w:jc w:val="center"/>
        </w:trPr>
        <w:tc>
          <w:tcPr>
            <w:tcW w:w="8845" w:type="dxa"/>
            <w:gridSpan w:val="2"/>
            <w:tcBorders>
              <w:top w:val="single" w:sz="18" w:space="0" w:color="FF0000"/>
            </w:tcBorders>
          </w:tcPr>
          <w:p w:rsidR="00C60A82" w:rsidRDefault="00C60A82" w:rsidP="00605FA4">
            <w:pPr>
              <w:spacing w:line="600" w:lineRule="exact"/>
              <w:jc w:val="center"/>
            </w:pPr>
          </w:p>
        </w:tc>
      </w:tr>
      <w:tr w:rsidR="00C60A82">
        <w:trPr>
          <w:cantSplit/>
          <w:trHeight w:hRule="exact" w:val="510"/>
          <w:jc w:val="center"/>
        </w:trPr>
        <w:tc>
          <w:tcPr>
            <w:tcW w:w="8845" w:type="dxa"/>
            <w:gridSpan w:val="2"/>
          </w:tcPr>
          <w:p w:rsidR="00C60A82" w:rsidRDefault="00C60A82" w:rsidP="00605FA4">
            <w:pPr>
              <w:spacing w:line="600" w:lineRule="exact"/>
              <w:jc w:val="center"/>
            </w:pPr>
          </w:p>
        </w:tc>
      </w:tr>
      <w:tr w:rsidR="00C60A82">
        <w:trPr>
          <w:cantSplit/>
          <w:trHeight w:hRule="exact" w:val="80"/>
          <w:jc w:val="center"/>
        </w:trPr>
        <w:tc>
          <w:tcPr>
            <w:tcW w:w="8845" w:type="dxa"/>
            <w:gridSpan w:val="2"/>
          </w:tcPr>
          <w:p w:rsidR="00C60A82" w:rsidRDefault="00C60A82" w:rsidP="00605FA4">
            <w:pPr>
              <w:spacing w:line="600" w:lineRule="exact"/>
              <w:ind w:firstLine="360"/>
              <w:jc w:val="right"/>
              <w:rPr>
                <w:sz w:val="18"/>
              </w:rPr>
            </w:pPr>
          </w:p>
        </w:tc>
      </w:tr>
    </w:tbl>
    <w:p w:rsidR="00C60A82" w:rsidRDefault="00C87870" w:rsidP="00605FA4">
      <w:pPr>
        <w:spacing w:line="600" w:lineRule="exact"/>
        <w:jc w:val="center"/>
        <w:rPr>
          <w:rFonts w:ascii="小标宋" w:eastAsia="小标宋" w:hAnsi="黑体"/>
          <w:sz w:val="44"/>
          <w:szCs w:val="44"/>
        </w:rPr>
      </w:pPr>
      <w:r>
        <w:rPr>
          <w:rFonts w:ascii="小标宋" w:eastAsia="小标宋" w:hAnsi="黑体" w:hint="eastAsia"/>
          <w:sz w:val="44"/>
          <w:szCs w:val="44"/>
        </w:rPr>
        <w:t>关于印发</w:t>
      </w:r>
      <w:proofErr w:type="gramStart"/>
      <w:r>
        <w:rPr>
          <w:rFonts w:ascii="小标宋" w:eastAsia="小标宋" w:hAnsi="黑体" w:hint="eastAsia"/>
          <w:sz w:val="44"/>
          <w:szCs w:val="44"/>
        </w:rPr>
        <w:t>《</w:t>
      </w:r>
      <w:proofErr w:type="gramEnd"/>
      <w:r>
        <w:rPr>
          <w:rFonts w:ascii="小标宋" w:eastAsia="小标宋" w:hAnsi="黑体" w:hint="eastAsia"/>
          <w:sz w:val="44"/>
          <w:szCs w:val="44"/>
        </w:rPr>
        <w:t>国际关系学院</w:t>
      </w:r>
    </w:p>
    <w:p w:rsidR="00C60A82" w:rsidRDefault="00C87870" w:rsidP="00605FA4">
      <w:pPr>
        <w:spacing w:line="600" w:lineRule="exact"/>
        <w:jc w:val="center"/>
        <w:rPr>
          <w:rFonts w:ascii="小标宋" w:eastAsia="小标宋" w:hAnsi="黑体"/>
          <w:spacing w:val="-2"/>
          <w:sz w:val="44"/>
          <w:szCs w:val="44"/>
        </w:rPr>
      </w:pPr>
      <w:r>
        <w:rPr>
          <w:rFonts w:ascii="小标宋" w:eastAsia="小标宋" w:hAnsi="黑体" w:hint="eastAsia"/>
          <w:sz w:val="44"/>
          <w:szCs w:val="44"/>
        </w:rPr>
        <w:t>大学生学术支持计划项目管理办法</w:t>
      </w:r>
      <w:proofErr w:type="gramStart"/>
      <w:r>
        <w:rPr>
          <w:rFonts w:ascii="小标宋" w:eastAsia="小标宋" w:hAnsi="黑体" w:hint="eastAsia"/>
          <w:sz w:val="44"/>
          <w:szCs w:val="44"/>
        </w:rPr>
        <w:t>》</w:t>
      </w:r>
      <w:proofErr w:type="gramEnd"/>
      <w:r>
        <w:rPr>
          <w:rFonts w:ascii="小标宋" w:eastAsia="小标宋" w:hAnsi="黑体" w:hint="eastAsia"/>
          <w:sz w:val="44"/>
          <w:szCs w:val="44"/>
        </w:rPr>
        <w:t>的通知</w:t>
      </w:r>
    </w:p>
    <w:p w:rsidR="00C60A82" w:rsidRDefault="00C60A82" w:rsidP="00605FA4">
      <w:pPr>
        <w:widowControl/>
        <w:spacing w:line="600" w:lineRule="exact"/>
        <w:jc w:val="left"/>
        <w:rPr>
          <w:rFonts w:ascii="小标宋" w:eastAsia="小标宋" w:hAnsi="黑体"/>
          <w:sz w:val="32"/>
          <w:szCs w:val="32"/>
        </w:rPr>
      </w:pPr>
    </w:p>
    <w:p w:rsidR="00C60A82" w:rsidRPr="002818B3" w:rsidRDefault="00C87870" w:rsidP="00605FA4">
      <w:pPr>
        <w:pStyle w:val="Default"/>
        <w:spacing w:line="600" w:lineRule="exact"/>
        <w:jc w:val="both"/>
        <w:rPr>
          <w:rFonts w:hAnsi="仿宋"/>
          <w:spacing w:val="4"/>
          <w:sz w:val="32"/>
          <w:szCs w:val="32"/>
        </w:rPr>
      </w:pPr>
      <w:r w:rsidRPr="002818B3">
        <w:rPr>
          <w:rFonts w:hAnsi="仿宋" w:hint="eastAsia"/>
          <w:spacing w:val="4"/>
          <w:sz w:val="32"/>
          <w:szCs w:val="32"/>
        </w:rPr>
        <w:t xml:space="preserve">院内各部门： </w:t>
      </w:r>
    </w:p>
    <w:p w:rsidR="00C60A82" w:rsidRPr="00605FA4" w:rsidRDefault="00C87870" w:rsidP="00605FA4">
      <w:pPr>
        <w:pStyle w:val="Default"/>
        <w:spacing w:line="600" w:lineRule="exact"/>
        <w:ind w:firstLineChars="200" w:firstLine="672"/>
        <w:jc w:val="both"/>
        <w:rPr>
          <w:rFonts w:hAnsi="仿宋"/>
          <w:spacing w:val="8"/>
          <w:sz w:val="32"/>
          <w:szCs w:val="32"/>
        </w:rPr>
      </w:pPr>
      <w:r w:rsidRPr="00605FA4">
        <w:rPr>
          <w:rFonts w:hAnsi="仿宋" w:hint="eastAsia"/>
          <w:spacing w:val="8"/>
          <w:sz w:val="32"/>
          <w:szCs w:val="32"/>
        </w:rPr>
        <w:t>为提高学生的科研创新能力，营造浓郁的校园学术氛围，进一步规范大学生学术支持计划项目管理，根据《国务院办公厅关于改革完善中央财政科研经费管理的若干意见》（国办发〔2021〕32号）、《中央高校基本科研业务费管理办法》（</w:t>
      </w:r>
      <w:proofErr w:type="gramStart"/>
      <w:r w:rsidRPr="00605FA4">
        <w:rPr>
          <w:rFonts w:hAnsi="仿宋" w:hint="eastAsia"/>
          <w:spacing w:val="8"/>
          <w:sz w:val="32"/>
          <w:szCs w:val="32"/>
        </w:rPr>
        <w:t>财教〔2021〕</w:t>
      </w:r>
      <w:proofErr w:type="gramEnd"/>
      <w:r w:rsidRPr="00605FA4">
        <w:rPr>
          <w:rFonts w:hAnsi="仿宋" w:hint="eastAsia"/>
          <w:spacing w:val="8"/>
          <w:sz w:val="32"/>
          <w:szCs w:val="32"/>
        </w:rPr>
        <w:t>283号）等文件精神，结合学院实际，修订了《国际关系学院大学生学术支持计划项目管理办法》，并经2022年4月29日院长办公会审议通过，现印发给你们，请遵照</w:t>
      </w:r>
      <w:r w:rsidRPr="00605FA4">
        <w:rPr>
          <w:rFonts w:hAnsi="仿宋" w:hint="eastAsia"/>
          <w:spacing w:val="8"/>
          <w:sz w:val="32"/>
          <w:szCs w:val="32"/>
        </w:rPr>
        <w:lastRenderedPageBreak/>
        <w:t xml:space="preserve">执行。 </w:t>
      </w:r>
    </w:p>
    <w:p w:rsidR="00C60A82" w:rsidRDefault="00605FA4" w:rsidP="00605FA4">
      <w:pPr>
        <w:pStyle w:val="Default"/>
        <w:spacing w:line="580" w:lineRule="exact"/>
        <w:ind w:firstLineChars="200" w:firstLine="656"/>
        <w:rPr>
          <w:rFonts w:hAnsi="仿宋"/>
          <w:spacing w:val="4"/>
          <w:sz w:val="32"/>
          <w:szCs w:val="32"/>
        </w:rPr>
      </w:pPr>
      <w:r>
        <w:rPr>
          <w:rFonts w:hAnsi="仿宋" w:hint="eastAsia"/>
          <w:spacing w:val="4"/>
          <w:sz w:val="32"/>
          <w:szCs w:val="32"/>
        </w:rPr>
        <w:t>特此通知。</w:t>
      </w:r>
    </w:p>
    <w:p w:rsidR="00605FA4" w:rsidRDefault="00605FA4" w:rsidP="00605FA4">
      <w:pPr>
        <w:pStyle w:val="Default"/>
        <w:spacing w:line="580" w:lineRule="exact"/>
        <w:ind w:firstLineChars="200" w:firstLine="656"/>
        <w:rPr>
          <w:rFonts w:hAnsi="仿宋"/>
          <w:spacing w:val="4"/>
          <w:sz w:val="32"/>
          <w:szCs w:val="32"/>
        </w:rPr>
      </w:pPr>
    </w:p>
    <w:p w:rsidR="00605FA4" w:rsidRDefault="00605FA4" w:rsidP="00605FA4">
      <w:pPr>
        <w:pStyle w:val="Default"/>
        <w:spacing w:line="580" w:lineRule="exact"/>
        <w:ind w:firstLineChars="200" w:firstLine="656"/>
        <w:rPr>
          <w:rFonts w:hAnsi="仿宋"/>
          <w:spacing w:val="4"/>
          <w:sz w:val="32"/>
          <w:szCs w:val="32"/>
        </w:rPr>
      </w:pPr>
    </w:p>
    <w:p w:rsidR="00605FA4" w:rsidRPr="002818B3" w:rsidRDefault="00605FA4" w:rsidP="00605FA4">
      <w:pPr>
        <w:pStyle w:val="Default"/>
        <w:spacing w:line="580" w:lineRule="exact"/>
        <w:ind w:firstLineChars="200" w:firstLine="656"/>
        <w:rPr>
          <w:rFonts w:hAnsi="仿宋"/>
          <w:spacing w:val="4"/>
          <w:sz w:val="32"/>
          <w:szCs w:val="32"/>
        </w:rPr>
      </w:pPr>
    </w:p>
    <w:p w:rsidR="00C60A82" w:rsidRPr="002818B3" w:rsidRDefault="00C87870" w:rsidP="002818B3">
      <w:pPr>
        <w:pStyle w:val="Default"/>
        <w:spacing w:line="580" w:lineRule="exact"/>
        <w:ind w:firstLineChars="1850" w:firstLine="6068"/>
        <w:rPr>
          <w:rFonts w:hAnsi="仿宋"/>
          <w:spacing w:val="4"/>
          <w:sz w:val="32"/>
          <w:szCs w:val="32"/>
        </w:rPr>
      </w:pPr>
      <w:r w:rsidRPr="002818B3">
        <w:rPr>
          <w:rFonts w:hAnsi="仿宋" w:hint="eastAsia"/>
          <w:spacing w:val="4"/>
          <w:sz w:val="32"/>
          <w:szCs w:val="32"/>
        </w:rPr>
        <w:t xml:space="preserve">国际关系学院 </w:t>
      </w:r>
    </w:p>
    <w:p w:rsidR="00C60A82" w:rsidRPr="002818B3" w:rsidRDefault="00C87870" w:rsidP="002818B3">
      <w:pPr>
        <w:pStyle w:val="Default"/>
        <w:spacing w:line="580" w:lineRule="exact"/>
        <w:ind w:firstLineChars="1850" w:firstLine="6068"/>
        <w:rPr>
          <w:rFonts w:hAnsi="仿宋"/>
          <w:spacing w:val="4"/>
          <w:sz w:val="32"/>
          <w:szCs w:val="32"/>
        </w:rPr>
      </w:pPr>
      <w:r w:rsidRPr="002818B3">
        <w:rPr>
          <w:rFonts w:hAnsi="仿宋" w:hint="eastAsia"/>
          <w:spacing w:val="4"/>
          <w:sz w:val="32"/>
          <w:szCs w:val="32"/>
        </w:rPr>
        <w:t>2022年5月7日</w:t>
      </w:r>
    </w:p>
    <w:p w:rsidR="00C60A82" w:rsidRPr="002818B3" w:rsidRDefault="00C60A82" w:rsidP="002818B3">
      <w:pPr>
        <w:spacing w:line="560" w:lineRule="exact"/>
        <w:rPr>
          <w:rFonts w:ascii="仿宋_GB2312" w:eastAsia="仿宋_GB2312"/>
          <w:spacing w:val="4"/>
          <w:sz w:val="24"/>
          <w:szCs w:val="24"/>
        </w:rPr>
        <w:sectPr w:rsidR="00C60A82" w:rsidRPr="002818B3">
          <w:footerReference w:type="even" r:id="rId9"/>
          <w:footerReference w:type="default" r:id="rId10"/>
          <w:pgSz w:w="11906" w:h="16838"/>
          <w:pgMar w:top="2098" w:right="1474" w:bottom="1871" w:left="1588" w:header="851" w:footer="992" w:gutter="0"/>
          <w:pgNumType w:fmt="numberInDash"/>
          <w:cols w:space="0"/>
          <w:docGrid w:type="lines" w:linePitch="312"/>
        </w:sectPr>
      </w:pPr>
    </w:p>
    <w:p w:rsidR="00C60A82" w:rsidRPr="007A48AC" w:rsidRDefault="00C87870" w:rsidP="006C6F09">
      <w:pPr>
        <w:spacing w:line="540" w:lineRule="exact"/>
        <w:jc w:val="center"/>
        <w:rPr>
          <w:rFonts w:ascii="小标宋" w:eastAsia="小标宋"/>
          <w:sz w:val="44"/>
        </w:rPr>
      </w:pPr>
      <w:bookmarkStart w:id="0" w:name="_Toc384722061"/>
      <w:r w:rsidRPr="007A48AC">
        <w:rPr>
          <w:rFonts w:ascii="小标宋" w:eastAsia="小标宋" w:hint="eastAsia"/>
          <w:sz w:val="44"/>
        </w:rPr>
        <w:lastRenderedPageBreak/>
        <w:t>国际关系学院大学生学术支持计划</w:t>
      </w:r>
    </w:p>
    <w:p w:rsidR="00C60A82" w:rsidRPr="007A48AC" w:rsidRDefault="00C87870" w:rsidP="006C6F09">
      <w:pPr>
        <w:spacing w:line="540" w:lineRule="exact"/>
        <w:jc w:val="center"/>
        <w:rPr>
          <w:rFonts w:ascii="小标宋" w:eastAsia="小标宋"/>
          <w:sz w:val="44"/>
        </w:rPr>
      </w:pPr>
      <w:r w:rsidRPr="007A48AC">
        <w:rPr>
          <w:rFonts w:ascii="小标宋" w:eastAsia="小标宋" w:hint="eastAsia"/>
          <w:sz w:val="44"/>
        </w:rPr>
        <w:t>项目管理办法</w:t>
      </w:r>
      <w:bookmarkEnd w:id="0"/>
      <w:r>
        <w:rPr>
          <w:rFonts w:ascii="小标宋" w:eastAsia="小标宋" w:hint="eastAsia"/>
          <w:sz w:val="44"/>
        </w:rPr>
        <w:t xml:space="preserve">        </w:t>
      </w:r>
    </w:p>
    <w:p w:rsidR="00C60A82" w:rsidRDefault="00C60A82" w:rsidP="006C6F09">
      <w:pPr>
        <w:widowControl/>
        <w:spacing w:line="540" w:lineRule="exact"/>
        <w:jc w:val="center"/>
        <w:rPr>
          <w:rFonts w:ascii="仿宋_GB2312" w:eastAsia="仿宋_GB2312" w:hAnsi="仿宋_GB2312" w:cs="仿宋_GB2312"/>
          <w:bCs/>
          <w:kern w:val="0"/>
          <w:sz w:val="32"/>
          <w:szCs w:val="32"/>
        </w:rPr>
      </w:pPr>
    </w:p>
    <w:p w:rsidR="00C60A82" w:rsidRDefault="00C87870" w:rsidP="006C6F09">
      <w:pPr>
        <w:widowControl/>
        <w:spacing w:line="540" w:lineRule="exact"/>
        <w:jc w:val="center"/>
        <w:rPr>
          <w:rFonts w:ascii="黑体" w:eastAsia="黑体" w:hAnsi="黑体" w:cs="黑体"/>
          <w:kern w:val="0"/>
          <w:sz w:val="32"/>
          <w:szCs w:val="32"/>
        </w:rPr>
      </w:pPr>
      <w:r>
        <w:rPr>
          <w:rFonts w:ascii="黑体" w:eastAsia="黑体" w:hAnsi="黑体" w:cs="黑体" w:hint="eastAsia"/>
          <w:kern w:val="0"/>
          <w:sz w:val="32"/>
          <w:szCs w:val="32"/>
        </w:rPr>
        <w:t>第一章 总则</w:t>
      </w:r>
    </w:p>
    <w:p w:rsidR="00C60A82" w:rsidRDefault="00C87870" w:rsidP="006C6F09">
      <w:pPr>
        <w:widowControl/>
        <w:spacing w:line="540" w:lineRule="exact"/>
        <w:ind w:firstLineChars="200" w:firstLine="640"/>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 xml:space="preserve">第一条 </w:t>
      </w:r>
      <w:r>
        <w:rPr>
          <w:rFonts w:ascii="仿宋_GB2312" w:eastAsia="仿宋_GB2312" w:hAnsi="仿宋_GB2312" w:cs="仿宋_GB2312" w:hint="eastAsia"/>
          <w:bCs/>
          <w:kern w:val="0"/>
          <w:sz w:val="32"/>
          <w:szCs w:val="32"/>
        </w:rPr>
        <w:t xml:space="preserve"> </w:t>
      </w:r>
      <w:r w:rsidRPr="002818B3">
        <w:rPr>
          <w:rFonts w:ascii="仿宋_GB2312" w:eastAsia="仿宋_GB2312" w:hAnsi="仿宋_GB2312" w:cs="仿宋_GB2312" w:hint="eastAsia"/>
          <w:bCs/>
          <w:spacing w:val="-6"/>
          <w:kern w:val="0"/>
          <w:sz w:val="32"/>
          <w:szCs w:val="32"/>
        </w:rPr>
        <w:t>“国际关系学院大学生学术支持计划”（以下简称“学术支持计划”）是适应高等学校教育教学改革，根据学校人才培养目标要求，提高学生的科研创新能力，以全面提高人才培养质量而制定的一项教育教学改革措施。“学术支持计划”以科研项目为载体，目的是调动学生学习的主动性、积极性和创造性，激发</w:t>
      </w:r>
      <w:hyperlink r:id="rId11" w:tgtFrame="_blank" w:history="1">
        <w:r w:rsidRPr="002818B3">
          <w:rPr>
            <w:rFonts w:ascii="仿宋_GB2312" w:eastAsia="仿宋_GB2312" w:hAnsi="仿宋_GB2312" w:cs="仿宋_GB2312" w:hint="eastAsia"/>
            <w:bCs/>
            <w:spacing w:val="-6"/>
            <w:kern w:val="0"/>
            <w:sz w:val="32"/>
            <w:szCs w:val="32"/>
          </w:rPr>
          <w:t>创新思维</w:t>
        </w:r>
      </w:hyperlink>
      <w:r w:rsidRPr="002818B3">
        <w:rPr>
          <w:rFonts w:ascii="仿宋_GB2312" w:eastAsia="仿宋_GB2312" w:hAnsi="仿宋_GB2312" w:cs="仿宋_GB2312" w:hint="eastAsia"/>
          <w:bCs/>
          <w:spacing w:val="-6"/>
          <w:kern w:val="0"/>
          <w:sz w:val="32"/>
          <w:szCs w:val="32"/>
        </w:rPr>
        <w:t>和创新意识，掌握分析、解决问题的方法。“学术支持计划”在提高学生创新能力和实践能力的同时，通过指导教师与学生科研团队的密切合作，开创新的教育教学模式，努力营造浓郁的校园学术氛围。</w:t>
      </w:r>
    </w:p>
    <w:p w:rsidR="00C60A82" w:rsidRDefault="00C87870" w:rsidP="006C6F09">
      <w:pPr>
        <w:widowControl/>
        <w:spacing w:line="540" w:lineRule="exact"/>
        <w:ind w:firstLineChars="200" w:firstLine="640"/>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 xml:space="preserve">第二条  </w:t>
      </w:r>
      <w:r>
        <w:rPr>
          <w:rFonts w:ascii="仿宋_GB2312" w:eastAsia="仿宋_GB2312" w:hAnsi="仿宋_GB2312" w:cs="仿宋_GB2312" w:hint="eastAsia"/>
          <w:bCs/>
          <w:kern w:val="0"/>
          <w:sz w:val="32"/>
          <w:szCs w:val="32"/>
        </w:rPr>
        <w:t>“学</w:t>
      </w:r>
      <w:r w:rsidRPr="006C6F09">
        <w:rPr>
          <w:rFonts w:ascii="仿宋_GB2312" w:eastAsia="仿宋_GB2312" w:hAnsi="仿宋_GB2312" w:cs="仿宋_GB2312" w:hint="eastAsia"/>
          <w:bCs/>
          <w:spacing w:val="-10"/>
          <w:kern w:val="0"/>
          <w:sz w:val="32"/>
          <w:szCs w:val="32"/>
        </w:rPr>
        <w:t>术支持计划”通过立项的方式，为学生提供参与科学研究，接受基本学术训练的机会。通过学术训练，帮助学生熟悉规范的项目申报流程，学习如何设计研究主题并填写内容完整、质量较高的项目申报书，了解研究力量配置和经费管理及进程控制，能够有序地做好研究资料的搜集、分析、整理工作并在此基础上形成规范严谨、具有一定学术价值的研究成果。</w:t>
      </w:r>
    </w:p>
    <w:p w:rsidR="00C60A82" w:rsidRDefault="00C87870" w:rsidP="006C6F09">
      <w:pPr>
        <w:widowControl/>
        <w:spacing w:line="540" w:lineRule="exact"/>
        <w:ind w:firstLineChars="200" w:firstLine="640"/>
        <w:jc w:val="left"/>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 xml:space="preserve">第三条  </w:t>
      </w:r>
      <w:r>
        <w:rPr>
          <w:rFonts w:ascii="仿宋_GB2312" w:eastAsia="仿宋_GB2312" w:hAnsi="仿宋_GB2312" w:cs="仿宋_GB2312" w:hint="eastAsia"/>
          <w:bCs/>
          <w:kern w:val="0"/>
          <w:sz w:val="32"/>
          <w:szCs w:val="32"/>
        </w:rPr>
        <w:t>“学</w:t>
      </w:r>
      <w:r w:rsidRPr="006C6F09">
        <w:rPr>
          <w:rFonts w:ascii="仿宋_GB2312" w:eastAsia="仿宋_GB2312" w:hAnsi="仿宋_GB2312" w:cs="仿宋_GB2312" w:hint="eastAsia"/>
          <w:bCs/>
          <w:spacing w:val="-4"/>
          <w:kern w:val="0"/>
          <w:sz w:val="32"/>
          <w:szCs w:val="32"/>
        </w:rPr>
        <w:t>术支持计划”遵循“源自兴趣、突出重点、鼓励创新、注重实效”的原则，按照“公开立项、自由申报、择优资助、规范管理”的程序，重点资助思路新颖，目标明确，具有创新性和探索性，研究方案可行，实施条件可靠的项目。</w:t>
      </w:r>
    </w:p>
    <w:p w:rsidR="00C60A82" w:rsidRDefault="00C60A82" w:rsidP="006C6F09">
      <w:pPr>
        <w:widowControl/>
        <w:spacing w:line="540" w:lineRule="exact"/>
        <w:ind w:firstLineChars="200" w:firstLine="640"/>
        <w:jc w:val="left"/>
        <w:rPr>
          <w:rFonts w:ascii="仿宋_GB2312" w:eastAsia="仿宋_GB2312" w:hAnsi="仿宋_GB2312" w:cs="仿宋_GB2312"/>
          <w:bCs/>
          <w:kern w:val="0"/>
          <w:sz w:val="32"/>
          <w:szCs w:val="32"/>
        </w:rPr>
      </w:pPr>
    </w:p>
    <w:p w:rsidR="00C60A82" w:rsidRDefault="00C87870" w:rsidP="006C6F09">
      <w:pPr>
        <w:widowControl/>
        <w:spacing w:line="540" w:lineRule="exact"/>
        <w:jc w:val="center"/>
        <w:rPr>
          <w:rFonts w:ascii="黑体" w:eastAsia="黑体" w:hAnsi="黑体" w:cs="黑体"/>
          <w:kern w:val="0"/>
          <w:sz w:val="32"/>
          <w:szCs w:val="32"/>
        </w:rPr>
      </w:pPr>
      <w:r>
        <w:rPr>
          <w:rFonts w:ascii="黑体" w:eastAsia="黑体" w:hAnsi="黑体" w:cs="黑体" w:hint="eastAsia"/>
          <w:kern w:val="0"/>
          <w:sz w:val="32"/>
          <w:szCs w:val="32"/>
        </w:rPr>
        <w:t>第二章 项目申报</w:t>
      </w:r>
    </w:p>
    <w:p w:rsidR="00C60A82" w:rsidRDefault="00C87870" w:rsidP="006C6F09">
      <w:pPr>
        <w:widowControl/>
        <w:spacing w:line="540" w:lineRule="exact"/>
        <w:ind w:firstLineChars="200" w:firstLine="640"/>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 xml:space="preserve">第四条  </w:t>
      </w:r>
      <w:r>
        <w:rPr>
          <w:rFonts w:ascii="仿宋_GB2312" w:eastAsia="仿宋_GB2312" w:hAnsi="仿宋_GB2312" w:cs="仿宋_GB2312" w:hint="eastAsia"/>
          <w:bCs/>
          <w:kern w:val="0"/>
          <w:sz w:val="32"/>
          <w:szCs w:val="32"/>
        </w:rPr>
        <w:t>“学术支持计划”面向本校优秀本科生及研究生，鼓励学科交叉融合，鼓励跨院系、跨专业申报。项目组成员一般不超过5人，鼓励高低年级学生、不同专业学生共同参与，以保证项目的连续性和辐射性。</w:t>
      </w:r>
    </w:p>
    <w:p w:rsidR="00C60A82" w:rsidRDefault="00C87870" w:rsidP="006C6F09">
      <w:pPr>
        <w:widowControl/>
        <w:spacing w:line="540" w:lineRule="exact"/>
        <w:ind w:firstLineChars="200" w:firstLine="640"/>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 xml:space="preserve">第五条 </w:t>
      </w:r>
      <w:r>
        <w:rPr>
          <w:rFonts w:ascii="仿宋_GB2312" w:eastAsia="仿宋_GB2312" w:hAnsi="仿宋_GB2312" w:cs="仿宋_GB2312" w:hint="eastAsia"/>
          <w:bCs/>
          <w:kern w:val="0"/>
          <w:sz w:val="32"/>
          <w:szCs w:val="32"/>
        </w:rPr>
        <w:t xml:space="preserve"> 项目负责人应品学兼优，对科学研究有浓厚兴趣，有一定的创新能力和组织协调能力，原则上应为二、三年级的本科生或一、二年级的研究生（二年级研究生为三学年制）。每名学生作为项目负责人只能申报一项，作为团队成员参与项目不得超过两项。立项当年毕业离校的学生不能作为项目负责人申报科研项目。</w:t>
      </w:r>
    </w:p>
    <w:p w:rsidR="00C60A82" w:rsidRDefault="00C87870" w:rsidP="006C6F09">
      <w:pPr>
        <w:widowControl/>
        <w:spacing w:line="540" w:lineRule="exact"/>
        <w:ind w:firstLineChars="200" w:firstLine="640"/>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 xml:space="preserve">第六条 </w:t>
      </w:r>
      <w:r>
        <w:rPr>
          <w:rFonts w:ascii="仿宋_GB2312" w:eastAsia="仿宋_GB2312" w:hAnsi="仿宋_GB2312" w:cs="仿宋_GB2312" w:hint="eastAsia"/>
          <w:bCs/>
          <w:kern w:val="0"/>
          <w:sz w:val="32"/>
          <w:szCs w:val="32"/>
        </w:rPr>
        <w:t xml:space="preserve"> 项</w:t>
      </w:r>
      <w:r w:rsidRPr="006C6F09">
        <w:rPr>
          <w:rFonts w:ascii="仿宋_GB2312" w:eastAsia="仿宋_GB2312" w:hAnsi="仿宋_GB2312" w:cs="仿宋_GB2312" w:hint="eastAsia"/>
          <w:bCs/>
          <w:spacing w:val="-6"/>
          <w:kern w:val="0"/>
          <w:sz w:val="32"/>
          <w:szCs w:val="32"/>
        </w:rPr>
        <w:t>目申报均需按要求填写《“国际关系学院大学生学术支持计划”项目申报书》，研究时间一般为半年至一年。</w:t>
      </w:r>
    </w:p>
    <w:p w:rsidR="00C60A82" w:rsidRDefault="00C87870" w:rsidP="006C6F09">
      <w:pPr>
        <w:widowControl/>
        <w:spacing w:line="540" w:lineRule="exact"/>
        <w:ind w:firstLineChars="200" w:firstLine="640"/>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 xml:space="preserve">第七条 </w:t>
      </w:r>
      <w:r>
        <w:rPr>
          <w:rFonts w:ascii="仿宋_GB2312" w:eastAsia="仿宋_GB2312" w:hAnsi="仿宋_GB2312" w:cs="仿宋_GB2312" w:hint="eastAsia"/>
          <w:bCs/>
          <w:kern w:val="0"/>
          <w:sz w:val="32"/>
          <w:szCs w:val="32"/>
        </w:rPr>
        <w:t xml:space="preserve"> 每</w:t>
      </w:r>
      <w:r w:rsidRPr="006C6F09">
        <w:rPr>
          <w:rFonts w:ascii="仿宋_GB2312" w:eastAsia="仿宋_GB2312" w:hAnsi="仿宋_GB2312" w:cs="仿宋_GB2312" w:hint="eastAsia"/>
          <w:bCs/>
          <w:spacing w:val="-14"/>
          <w:kern w:val="0"/>
          <w:sz w:val="32"/>
          <w:szCs w:val="32"/>
        </w:rPr>
        <w:t>个项目申报时需有一名指导教师。每名教师每年指导的项目总数原则上不超过4项。指导教师应认真履行指导职责，对学生进行科研诚信教育，加强过程指导，定期组织学生讨论和交流，审查项目设计方案、研究成果、中期检查报告，</w:t>
      </w:r>
      <w:proofErr w:type="gramStart"/>
      <w:r w:rsidRPr="006C6F09">
        <w:rPr>
          <w:rFonts w:ascii="仿宋_GB2312" w:eastAsia="仿宋_GB2312" w:hAnsi="仿宋_GB2312" w:cs="仿宋_GB2312" w:hint="eastAsia"/>
          <w:bCs/>
          <w:spacing w:val="-14"/>
          <w:kern w:val="0"/>
          <w:sz w:val="32"/>
          <w:szCs w:val="32"/>
        </w:rPr>
        <w:t>以及结项报告</w:t>
      </w:r>
      <w:proofErr w:type="gramEnd"/>
      <w:r w:rsidRPr="006C6F09">
        <w:rPr>
          <w:rFonts w:ascii="仿宋_GB2312" w:eastAsia="仿宋_GB2312" w:hAnsi="仿宋_GB2312" w:cs="仿宋_GB2312" w:hint="eastAsia"/>
          <w:bCs/>
          <w:spacing w:val="-14"/>
          <w:kern w:val="0"/>
          <w:sz w:val="32"/>
          <w:szCs w:val="32"/>
        </w:rPr>
        <w:t>等。各院系部可根据项目需要成立跨学科指导教师团队。</w:t>
      </w:r>
    </w:p>
    <w:p w:rsidR="00C60A82" w:rsidRDefault="00C87870" w:rsidP="006C6F09">
      <w:pPr>
        <w:widowControl/>
        <w:spacing w:line="540" w:lineRule="exact"/>
        <w:ind w:firstLineChars="200" w:firstLine="640"/>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 xml:space="preserve">第八条 </w:t>
      </w:r>
      <w:r>
        <w:rPr>
          <w:rFonts w:ascii="仿宋_GB2312" w:eastAsia="仿宋_GB2312" w:hAnsi="仿宋_GB2312" w:cs="仿宋_GB2312" w:hint="eastAsia"/>
          <w:bCs/>
          <w:kern w:val="0"/>
          <w:sz w:val="32"/>
          <w:szCs w:val="32"/>
        </w:rPr>
        <w:t xml:space="preserve"> 项目研究主要适用于：</w:t>
      </w:r>
    </w:p>
    <w:p w:rsidR="00C60A82" w:rsidRPr="00696D44" w:rsidRDefault="00C87870" w:rsidP="006C6F09">
      <w:pPr>
        <w:widowControl/>
        <w:spacing w:line="540" w:lineRule="exact"/>
        <w:ind w:firstLineChars="200" w:firstLine="640"/>
        <w:rPr>
          <w:rFonts w:ascii="仿宋_GB2312" w:eastAsia="仿宋_GB2312" w:hAnsi="仿宋_GB2312" w:cs="仿宋_GB2312"/>
          <w:bCs/>
          <w:spacing w:val="-8"/>
          <w:kern w:val="0"/>
          <w:sz w:val="32"/>
          <w:szCs w:val="32"/>
        </w:rPr>
      </w:pPr>
      <w:r>
        <w:rPr>
          <w:rFonts w:ascii="仿宋_GB2312" w:eastAsia="仿宋_GB2312" w:hAnsi="仿宋_GB2312" w:cs="仿宋_GB2312" w:hint="eastAsia"/>
          <w:bCs/>
          <w:kern w:val="0"/>
          <w:sz w:val="32"/>
          <w:szCs w:val="32"/>
        </w:rPr>
        <w:t>（</w:t>
      </w:r>
      <w:bookmarkStart w:id="1" w:name="_GoBack"/>
      <w:r w:rsidRPr="00696D44">
        <w:rPr>
          <w:rFonts w:ascii="仿宋_GB2312" w:eastAsia="仿宋_GB2312" w:hAnsi="仿宋_GB2312" w:cs="仿宋_GB2312" w:hint="eastAsia"/>
          <w:bCs/>
          <w:spacing w:val="-8"/>
          <w:kern w:val="0"/>
          <w:sz w:val="32"/>
          <w:szCs w:val="32"/>
        </w:rPr>
        <w:t>一）与课程学习有机结合，从课程学习中引伸出的研究课题；</w:t>
      </w:r>
    </w:p>
    <w:bookmarkEnd w:id="1"/>
    <w:p w:rsidR="00C60A82" w:rsidRDefault="00C87870" w:rsidP="006C6F09">
      <w:pPr>
        <w:widowControl/>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（二）开放式、探索型和特色教学中延伸出的需进一步深入研究的课题；</w:t>
      </w:r>
    </w:p>
    <w:p w:rsidR="00C60A82" w:rsidRDefault="00C87870" w:rsidP="006C6F09">
      <w:pPr>
        <w:widowControl/>
        <w:spacing w:line="54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（三）结合学校相关事项，可由学生独立开展研究的辅助性课题；</w:t>
      </w:r>
    </w:p>
    <w:p w:rsidR="00C60A82" w:rsidRDefault="00C87870" w:rsidP="006C6F09">
      <w:pPr>
        <w:widowControl/>
        <w:spacing w:line="54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（四）由学生自主设计与个人专业发展方向相关的课题；</w:t>
      </w:r>
    </w:p>
    <w:p w:rsidR="00C60A82" w:rsidRDefault="00C87870" w:rsidP="006C6F09">
      <w:pPr>
        <w:widowControl/>
        <w:spacing w:line="54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（五）与本专业学习密切相关的实习实践课题；</w:t>
      </w:r>
    </w:p>
    <w:p w:rsidR="00C60A82" w:rsidRDefault="00C87870" w:rsidP="006C6F09">
      <w:pPr>
        <w:widowControl/>
        <w:spacing w:line="54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（六）需获得支持的重大学科竞赛课题。</w:t>
      </w:r>
    </w:p>
    <w:p w:rsidR="00C60A82" w:rsidRDefault="00C87870" w:rsidP="006C6F09">
      <w:pPr>
        <w:widowControl/>
        <w:spacing w:line="540" w:lineRule="exact"/>
        <w:ind w:firstLineChars="200" w:firstLine="640"/>
        <w:jc w:val="left"/>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 xml:space="preserve">第九条  </w:t>
      </w:r>
      <w:r>
        <w:rPr>
          <w:rFonts w:ascii="仿宋_GB2312" w:eastAsia="仿宋_GB2312" w:hAnsi="仿宋_GB2312" w:cs="仿宋_GB2312" w:hint="eastAsia"/>
          <w:bCs/>
          <w:kern w:val="0"/>
          <w:sz w:val="32"/>
          <w:szCs w:val="32"/>
        </w:rPr>
        <w:t>科研管理处于每年上半年组织立项申请受理工作，具体时间由科研管理处另行通知。</w:t>
      </w:r>
    </w:p>
    <w:p w:rsidR="00C60A82" w:rsidRDefault="00C60A82" w:rsidP="006C6F09">
      <w:pPr>
        <w:widowControl/>
        <w:spacing w:line="540" w:lineRule="exact"/>
        <w:ind w:firstLineChars="200" w:firstLine="640"/>
        <w:jc w:val="left"/>
        <w:rPr>
          <w:rFonts w:ascii="仿宋_GB2312" w:eastAsia="仿宋_GB2312" w:hAnsi="仿宋_GB2312" w:cs="仿宋_GB2312"/>
          <w:bCs/>
          <w:kern w:val="0"/>
          <w:sz w:val="32"/>
          <w:szCs w:val="32"/>
        </w:rPr>
      </w:pPr>
    </w:p>
    <w:p w:rsidR="00C60A82" w:rsidRDefault="00C87870" w:rsidP="006C6F09">
      <w:pPr>
        <w:widowControl/>
        <w:spacing w:line="540" w:lineRule="exact"/>
        <w:jc w:val="center"/>
        <w:rPr>
          <w:rFonts w:ascii="黑体" w:eastAsia="黑体" w:hAnsi="黑体" w:cs="黑体"/>
          <w:kern w:val="0"/>
          <w:sz w:val="32"/>
          <w:szCs w:val="32"/>
        </w:rPr>
      </w:pPr>
      <w:r>
        <w:rPr>
          <w:rFonts w:ascii="黑体" w:eastAsia="黑体" w:hAnsi="黑体" w:cs="黑体" w:hint="eastAsia"/>
          <w:kern w:val="0"/>
          <w:sz w:val="32"/>
          <w:szCs w:val="32"/>
        </w:rPr>
        <w:t>第三章 项目管理</w:t>
      </w:r>
    </w:p>
    <w:p w:rsidR="00C60A82" w:rsidRDefault="00C87870" w:rsidP="006C6F09">
      <w:pPr>
        <w:widowControl/>
        <w:spacing w:line="540" w:lineRule="exact"/>
        <w:ind w:firstLineChars="200" w:firstLine="640"/>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 xml:space="preserve">第十条 </w:t>
      </w:r>
      <w:r>
        <w:rPr>
          <w:rFonts w:ascii="仿宋_GB2312" w:eastAsia="仿宋_GB2312" w:hAnsi="仿宋_GB2312" w:cs="仿宋_GB2312" w:hint="eastAsia"/>
          <w:bCs/>
          <w:kern w:val="0"/>
          <w:sz w:val="32"/>
          <w:szCs w:val="32"/>
        </w:rPr>
        <w:t xml:space="preserve"> “学术支持计划”实行两级管理，各院系部成立项目管理小组，协同科研管理处开展项目管理工作，组长由各院系部主要领导担任。项目管理小组负责制定本部门的学生科研项目选题指南，对本部门的学生立项申请进行初审，并组织专家进行评审，决定是否立项，并提出项目资助金额，提交科研管理处汇总。科研管理处对评审结果进行复核，并经主管校领导签批后在校园网上公示。公示期结束无异议的，由科研管理处登记备案并确认立项。</w:t>
      </w:r>
    </w:p>
    <w:p w:rsidR="00C60A82" w:rsidRDefault="00C87870" w:rsidP="006C6F09">
      <w:pPr>
        <w:widowControl/>
        <w:spacing w:line="540" w:lineRule="exact"/>
        <w:ind w:firstLineChars="200" w:firstLine="640"/>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第十一条</w:t>
      </w:r>
      <w:r>
        <w:rPr>
          <w:rFonts w:ascii="仿宋_GB2312" w:eastAsia="仿宋_GB2312" w:hAnsi="仿宋_GB2312" w:cs="仿宋_GB2312" w:hint="eastAsia"/>
          <w:bCs/>
          <w:kern w:val="0"/>
          <w:sz w:val="32"/>
          <w:szCs w:val="32"/>
        </w:rPr>
        <w:t xml:space="preserve">  项目负责人需认真填写《“国际关系学院大学生学术支持计划”项目任务书》，制定科学合理、详细周密的研究计划和实施方案，并将相关内容及时上传至国际关系学院学生科研项目管理系统。各院系部项目管理小组对项目任务书进行审核，并</w:t>
      </w:r>
      <w:proofErr w:type="gramStart"/>
      <w:r>
        <w:rPr>
          <w:rFonts w:ascii="仿宋_GB2312" w:eastAsia="仿宋_GB2312" w:hAnsi="仿宋_GB2312" w:cs="仿宋_GB2312" w:hint="eastAsia"/>
          <w:bCs/>
          <w:kern w:val="0"/>
          <w:sz w:val="32"/>
          <w:szCs w:val="32"/>
        </w:rPr>
        <w:t>报科研</w:t>
      </w:r>
      <w:proofErr w:type="gramEnd"/>
      <w:r>
        <w:rPr>
          <w:rFonts w:ascii="仿宋_GB2312" w:eastAsia="仿宋_GB2312" w:hAnsi="仿宋_GB2312" w:cs="仿宋_GB2312" w:hint="eastAsia"/>
          <w:bCs/>
          <w:kern w:val="0"/>
          <w:sz w:val="32"/>
          <w:szCs w:val="32"/>
        </w:rPr>
        <w:t>管理处备案。</w:t>
      </w:r>
    </w:p>
    <w:p w:rsidR="00C60A82" w:rsidRDefault="00C87870" w:rsidP="006C6F09">
      <w:pPr>
        <w:widowControl/>
        <w:spacing w:line="540" w:lineRule="exact"/>
        <w:ind w:firstLineChars="200" w:firstLine="640"/>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lastRenderedPageBreak/>
        <w:t xml:space="preserve">第十二条 </w:t>
      </w:r>
      <w:r>
        <w:rPr>
          <w:rFonts w:ascii="仿宋_GB2312" w:eastAsia="仿宋_GB2312" w:hAnsi="仿宋_GB2312" w:cs="仿宋_GB2312" w:hint="eastAsia"/>
          <w:bCs/>
          <w:kern w:val="0"/>
          <w:sz w:val="32"/>
          <w:szCs w:val="32"/>
        </w:rPr>
        <w:t xml:space="preserve"> 项目组在指导教师指导下开展研究，指导教师应对研究活动进行及时有效的指导。</w:t>
      </w:r>
    </w:p>
    <w:p w:rsidR="00C60A82" w:rsidRDefault="00C87870" w:rsidP="006C6F09">
      <w:pPr>
        <w:widowControl/>
        <w:spacing w:line="540" w:lineRule="exact"/>
        <w:ind w:firstLineChars="200" w:firstLine="640"/>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第十三条</w:t>
      </w:r>
      <w:r>
        <w:rPr>
          <w:rFonts w:ascii="仿宋_GB2312" w:eastAsia="仿宋_GB2312" w:hAnsi="仿宋_GB2312" w:cs="仿宋_GB2312" w:hint="eastAsia"/>
          <w:bCs/>
          <w:kern w:val="0"/>
          <w:sz w:val="32"/>
          <w:szCs w:val="32"/>
        </w:rPr>
        <w:t xml:space="preserve">  项目研究时间过半，项目负责人需提交《“国际关系学院大学生学术支持计划”项目中期检查报告》。各院系部项目管理小组负责组织专家对中期检查报告进行评审。中期检查不合格项目，由项目管理小组予以中止。各院系</w:t>
      </w:r>
      <w:proofErr w:type="gramStart"/>
      <w:r>
        <w:rPr>
          <w:rFonts w:ascii="仿宋_GB2312" w:eastAsia="仿宋_GB2312" w:hAnsi="仿宋_GB2312" w:cs="仿宋_GB2312" w:hint="eastAsia"/>
          <w:bCs/>
          <w:kern w:val="0"/>
          <w:sz w:val="32"/>
          <w:szCs w:val="32"/>
        </w:rPr>
        <w:t>部将中期</w:t>
      </w:r>
      <w:proofErr w:type="gramEnd"/>
      <w:r>
        <w:rPr>
          <w:rFonts w:ascii="仿宋_GB2312" w:eastAsia="仿宋_GB2312" w:hAnsi="仿宋_GB2312" w:cs="仿宋_GB2312" w:hint="eastAsia"/>
          <w:bCs/>
          <w:kern w:val="0"/>
          <w:sz w:val="32"/>
          <w:szCs w:val="32"/>
        </w:rPr>
        <w:t>检查结果</w:t>
      </w:r>
      <w:proofErr w:type="gramStart"/>
      <w:r>
        <w:rPr>
          <w:rFonts w:ascii="仿宋_GB2312" w:eastAsia="仿宋_GB2312" w:hAnsi="仿宋_GB2312" w:cs="仿宋_GB2312" w:hint="eastAsia"/>
          <w:bCs/>
          <w:kern w:val="0"/>
          <w:sz w:val="32"/>
          <w:szCs w:val="32"/>
        </w:rPr>
        <w:t>报科研</w:t>
      </w:r>
      <w:proofErr w:type="gramEnd"/>
      <w:r>
        <w:rPr>
          <w:rFonts w:ascii="仿宋_GB2312" w:eastAsia="仿宋_GB2312" w:hAnsi="仿宋_GB2312" w:cs="仿宋_GB2312" w:hint="eastAsia"/>
          <w:bCs/>
          <w:kern w:val="0"/>
          <w:sz w:val="32"/>
          <w:szCs w:val="32"/>
        </w:rPr>
        <w:t>管理处备案。</w:t>
      </w:r>
    </w:p>
    <w:p w:rsidR="00C60A82" w:rsidRDefault="00C87870" w:rsidP="006C6F09">
      <w:pPr>
        <w:widowControl/>
        <w:spacing w:line="540" w:lineRule="exact"/>
        <w:ind w:firstLineChars="199" w:firstLine="637"/>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 xml:space="preserve">第十四条 </w:t>
      </w:r>
      <w:r>
        <w:rPr>
          <w:rFonts w:ascii="仿宋_GB2312" w:eastAsia="仿宋_GB2312" w:hAnsi="仿宋_GB2312" w:cs="仿宋_GB2312" w:hint="eastAsia"/>
          <w:bCs/>
          <w:kern w:val="0"/>
          <w:sz w:val="32"/>
          <w:szCs w:val="32"/>
        </w:rPr>
        <w:t xml:space="preserve"> 项</w:t>
      </w:r>
      <w:r w:rsidRPr="006C6F09">
        <w:rPr>
          <w:rFonts w:ascii="仿宋_GB2312" w:eastAsia="仿宋_GB2312" w:hAnsi="仿宋_GB2312" w:cs="仿宋_GB2312" w:hint="eastAsia"/>
          <w:bCs/>
          <w:spacing w:val="-4"/>
          <w:kern w:val="0"/>
          <w:sz w:val="32"/>
          <w:szCs w:val="32"/>
        </w:rPr>
        <w:t>目研究完成后，其项目负责人需撰写并提交《“国际关系学院大学生学术支持计划”项目结题验收报告》，并附上研究成果等相关材料申请结项。各院系部项目管理小组组织专家评审组（原则上3至5人）评审并形成书面意见。科研管理处负责对</w:t>
      </w:r>
      <w:proofErr w:type="gramStart"/>
      <w:r w:rsidRPr="006C6F09">
        <w:rPr>
          <w:rFonts w:ascii="仿宋_GB2312" w:eastAsia="仿宋_GB2312" w:hAnsi="仿宋_GB2312" w:cs="仿宋_GB2312" w:hint="eastAsia"/>
          <w:bCs/>
          <w:spacing w:val="-4"/>
          <w:kern w:val="0"/>
          <w:sz w:val="32"/>
          <w:szCs w:val="32"/>
        </w:rPr>
        <w:t>结项项目</w:t>
      </w:r>
      <w:proofErr w:type="gramEnd"/>
      <w:r w:rsidRPr="006C6F09">
        <w:rPr>
          <w:rFonts w:ascii="仿宋_GB2312" w:eastAsia="仿宋_GB2312" w:hAnsi="仿宋_GB2312" w:cs="仿宋_GB2312" w:hint="eastAsia"/>
          <w:bCs/>
          <w:spacing w:val="-4"/>
          <w:kern w:val="0"/>
          <w:sz w:val="32"/>
          <w:szCs w:val="32"/>
        </w:rPr>
        <w:t>进行抽查并公示</w:t>
      </w:r>
      <w:proofErr w:type="gramStart"/>
      <w:r w:rsidRPr="006C6F09">
        <w:rPr>
          <w:rFonts w:ascii="仿宋_GB2312" w:eastAsia="仿宋_GB2312" w:hAnsi="仿宋_GB2312" w:cs="仿宋_GB2312" w:hint="eastAsia"/>
          <w:bCs/>
          <w:spacing w:val="-4"/>
          <w:kern w:val="0"/>
          <w:sz w:val="32"/>
          <w:szCs w:val="32"/>
        </w:rPr>
        <w:t>整体结项情况</w:t>
      </w:r>
      <w:proofErr w:type="gramEnd"/>
      <w:r w:rsidRPr="006C6F09">
        <w:rPr>
          <w:rFonts w:ascii="仿宋_GB2312" w:eastAsia="仿宋_GB2312" w:hAnsi="仿宋_GB2312" w:cs="仿宋_GB2312" w:hint="eastAsia"/>
          <w:bCs/>
          <w:spacing w:val="-4"/>
          <w:kern w:val="0"/>
          <w:sz w:val="32"/>
          <w:szCs w:val="32"/>
        </w:rPr>
        <w:t>。</w:t>
      </w:r>
    </w:p>
    <w:p w:rsidR="00C60A82" w:rsidRDefault="00C87870" w:rsidP="006C6F09">
      <w:pPr>
        <w:widowControl/>
        <w:spacing w:line="540" w:lineRule="exact"/>
        <w:ind w:firstLineChars="199" w:firstLine="637"/>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 xml:space="preserve">第十五条 </w:t>
      </w:r>
      <w:r>
        <w:rPr>
          <w:rFonts w:ascii="仿宋_GB2312" w:eastAsia="仿宋_GB2312" w:hAnsi="仿宋_GB2312" w:cs="仿宋_GB2312" w:hint="eastAsia"/>
          <w:bCs/>
          <w:kern w:val="0"/>
          <w:sz w:val="32"/>
          <w:szCs w:val="32"/>
        </w:rPr>
        <w:t xml:space="preserve"> 未通过评审的项目，项目负责人须对未通过的原因做出书面总结，并对项目进行修改，3个月内报各院系部项目管理小组申请第二次评审。如未能通过第二次评审，该项目不能结项，予以终止。</w:t>
      </w:r>
    </w:p>
    <w:p w:rsidR="00C60A82" w:rsidRDefault="00C87870" w:rsidP="006C6F09">
      <w:pPr>
        <w:widowControl/>
        <w:spacing w:line="540" w:lineRule="exact"/>
        <w:ind w:firstLineChars="200" w:firstLine="640"/>
        <w:jc w:val="left"/>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第十六条</w:t>
      </w:r>
      <w:r>
        <w:rPr>
          <w:rFonts w:ascii="仿宋_GB2312" w:eastAsia="仿宋_GB2312" w:hAnsi="仿宋_GB2312" w:cs="仿宋_GB2312" w:hint="eastAsia"/>
          <w:bCs/>
          <w:kern w:val="0"/>
          <w:sz w:val="32"/>
          <w:szCs w:val="32"/>
        </w:rPr>
        <w:t xml:space="preserve">  在研究过程中，涉及项目组成员变更、项目研究成果形式变更等事宜，项目负责人需填写《国际关系学院学生科研项目重大事项变更申请表》，经各院系部项目管理小组审核后，上传至《国际关系学院学生科研项目管理系统》，由科研管理处审核通过并备案。</w:t>
      </w:r>
    </w:p>
    <w:p w:rsidR="00C60A82" w:rsidRDefault="00C87870" w:rsidP="006C6F09">
      <w:pPr>
        <w:widowControl/>
        <w:spacing w:line="540" w:lineRule="exact"/>
        <w:ind w:firstLineChars="200" w:firstLine="640"/>
        <w:jc w:val="left"/>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第十七条</w:t>
      </w:r>
      <w:r>
        <w:rPr>
          <w:rFonts w:ascii="仿宋_GB2312" w:eastAsia="仿宋_GB2312" w:hAnsi="仿宋_GB2312" w:cs="仿宋_GB2312" w:hint="eastAsia"/>
          <w:bCs/>
          <w:kern w:val="0"/>
          <w:sz w:val="32"/>
          <w:szCs w:val="32"/>
        </w:rPr>
        <w:t xml:space="preserve">  如因客观原因不能在规定时间内结项，项目负责人可提出项目延期申请，由各院系部项目管理小组审核后</w:t>
      </w:r>
      <w:proofErr w:type="gramStart"/>
      <w:r>
        <w:rPr>
          <w:rFonts w:ascii="仿宋_GB2312" w:eastAsia="仿宋_GB2312" w:hAnsi="仿宋_GB2312" w:cs="仿宋_GB2312" w:hint="eastAsia"/>
          <w:bCs/>
          <w:kern w:val="0"/>
          <w:sz w:val="32"/>
          <w:szCs w:val="32"/>
        </w:rPr>
        <w:t>报科研</w:t>
      </w:r>
      <w:proofErr w:type="gramEnd"/>
      <w:r>
        <w:rPr>
          <w:rFonts w:ascii="仿宋_GB2312" w:eastAsia="仿宋_GB2312" w:hAnsi="仿宋_GB2312" w:cs="仿宋_GB2312" w:hint="eastAsia"/>
          <w:bCs/>
          <w:kern w:val="0"/>
          <w:sz w:val="32"/>
          <w:szCs w:val="32"/>
        </w:rPr>
        <w:lastRenderedPageBreak/>
        <w:t>管理处审批备案。项目延期不得超过半年。因毕业原因项目负责人在校时间不足半年的项目，可按最长剩余在校时间办理延期。</w:t>
      </w:r>
    </w:p>
    <w:p w:rsidR="00C60A82" w:rsidRDefault="00C87870" w:rsidP="006C6F09">
      <w:pPr>
        <w:widowControl/>
        <w:spacing w:line="540" w:lineRule="exact"/>
        <w:ind w:firstLineChars="200" w:firstLine="640"/>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第十八条</w:t>
      </w:r>
      <w:r>
        <w:rPr>
          <w:rFonts w:ascii="仿宋_GB2312" w:eastAsia="仿宋_GB2312" w:hAnsi="仿宋_GB2312" w:cs="仿宋_GB2312" w:hint="eastAsia"/>
          <w:bCs/>
          <w:kern w:val="0"/>
          <w:sz w:val="32"/>
          <w:szCs w:val="32"/>
        </w:rPr>
        <w:t xml:space="preserve">  项</w:t>
      </w:r>
      <w:r w:rsidRPr="00EC08C5">
        <w:rPr>
          <w:rFonts w:ascii="仿宋_GB2312" w:eastAsia="仿宋_GB2312" w:hAnsi="仿宋_GB2312" w:cs="仿宋_GB2312" w:hint="eastAsia"/>
          <w:bCs/>
          <w:spacing w:val="-8"/>
          <w:kern w:val="0"/>
          <w:sz w:val="32"/>
          <w:szCs w:val="32"/>
        </w:rPr>
        <w:t>目成果的知识产权归国际关系学院所有。公开发表的论文须注明“本文得到国际关系学院大学生学术支持计划项目资助（项目编号***）”（中文期刊）或“Supported by Student Academic Research Training Project of University of International Relations (No.***)” (外文期刊)。教师指导公开发表的论文，指导教师可以合作者的身份署名。</w:t>
      </w:r>
    </w:p>
    <w:p w:rsidR="00C60A82" w:rsidRDefault="00C60A82" w:rsidP="006C6F09">
      <w:pPr>
        <w:widowControl/>
        <w:spacing w:line="540" w:lineRule="exact"/>
        <w:jc w:val="center"/>
        <w:rPr>
          <w:rFonts w:ascii="仿宋_GB2312" w:eastAsia="仿宋_GB2312" w:hAnsi="仿宋_GB2312" w:cs="仿宋_GB2312"/>
          <w:bCs/>
          <w:kern w:val="0"/>
          <w:sz w:val="32"/>
          <w:szCs w:val="32"/>
        </w:rPr>
      </w:pPr>
    </w:p>
    <w:p w:rsidR="00C60A82" w:rsidRDefault="00C87870" w:rsidP="006C6F09">
      <w:pPr>
        <w:widowControl/>
        <w:spacing w:line="540" w:lineRule="exact"/>
        <w:jc w:val="center"/>
        <w:rPr>
          <w:rFonts w:ascii="黑体" w:eastAsia="黑体" w:hAnsi="黑体" w:cs="黑体"/>
          <w:kern w:val="0"/>
          <w:sz w:val="32"/>
          <w:szCs w:val="32"/>
        </w:rPr>
      </w:pPr>
      <w:r>
        <w:rPr>
          <w:rFonts w:ascii="黑体" w:eastAsia="黑体" w:hAnsi="黑体" w:cs="黑体" w:hint="eastAsia"/>
          <w:kern w:val="0"/>
          <w:sz w:val="32"/>
          <w:szCs w:val="32"/>
        </w:rPr>
        <w:t>第四章  经费管理</w:t>
      </w:r>
    </w:p>
    <w:p w:rsidR="00C60A82" w:rsidRDefault="00C87870" w:rsidP="006C6F09">
      <w:pPr>
        <w:widowControl/>
        <w:spacing w:line="540" w:lineRule="exact"/>
        <w:ind w:firstLineChars="200" w:firstLine="640"/>
        <w:jc w:val="left"/>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 xml:space="preserve">第十九条 </w:t>
      </w:r>
      <w:r>
        <w:rPr>
          <w:rFonts w:ascii="仿宋_GB2312" w:eastAsia="仿宋_GB2312" w:hAnsi="仿宋_GB2312" w:cs="仿宋_GB2312" w:hint="eastAsia"/>
          <w:bCs/>
          <w:kern w:val="0"/>
          <w:sz w:val="32"/>
          <w:szCs w:val="32"/>
        </w:rPr>
        <w:t xml:space="preserve"> “学</w:t>
      </w:r>
      <w:r w:rsidRPr="006C6F09">
        <w:rPr>
          <w:rFonts w:ascii="仿宋_GB2312" w:eastAsia="仿宋_GB2312" w:hAnsi="仿宋_GB2312" w:cs="仿宋_GB2312" w:hint="eastAsia"/>
          <w:bCs/>
          <w:spacing w:val="-6"/>
          <w:kern w:val="0"/>
          <w:sz w:val="32"/>
          <w:szCs w:val="32"/>
        </w:rPr>
        <w:t>术支持计划”的预算由科研管理处与计划财务处建立会商机制，根据当年学校财政状况研究提出，并</w:t>
      </w:r>
      <w:r w:rsidRPr="006C6F09">
        <w:rPr>
          <w:rFonts w:ascii="仿宋_GB2312" w:eastAsia="仿宋_GB2312" w:hAnsi="仿宋_GB2312" w:cs="仿宋_GB2312" w:hint="eastAsia"/>
          <w:spacing w:val="-6"/>
          <w:kern w:val="0"/>
          <w:sz w:val="32"/>
          <w:szCs w:val="32"/>
        </w:rPr>
        <w:t>纳入校内预算统一管理。科研管理处和计划财务处负责落实</w:t>
      </w:r>
      <w:r w:rsidRPr="006C6F09">
        <w:rPr>
          <w:rFonts w:ascii="仿宋_GB2312" w:eastAsia="仿宋_GB2312" w:hAnsi="仿宋_GB2312" w:cs="仿宋_GB2312" w:hint="eastAsia"/>
          <w:bCs/>
          <w:spacing w:val="-6"/>
          <w:kern w:val="0"/>
          <w:sz w:val="32"/>
          <w:szCs w:val="32"/>
        </w:rPr>
        <w:t xml:space="preserve"> “</w:t>
      </w:r>
      <w:r w:rsidRPr="006C6F09">
        <w:rPr>
          <w:rFonts w:ascii="仿宋_GB2312" w:eastAsia="仿宋_GB2312" w:hAnsi="仿宋_GB2312" w:cs="仿宋_GB2312" w:hint="eastAsia"/>
          <w:spacing w:val="-6"/>
          <w:kern w:val="0"/>
          <w:sz w:val="32"/>
          <w:szCs w:val="32"/>
        </w:rPr>
        <w:t>学术支持计划”项目预算编制的执行，并加强审查和监督工作。</w:t>
      </w:r>
    </w:p>
    <w:p w:rsidR="00C60A82" w:rsidRDefault="00C87870" w:rsidP="006C6F09">
      <w:pPr>
        <w:widowControl/>
        <w:spacing w:line="540" w:lineRule="exact"/>
        <w:ind w:firstLineChars="200" w:firstLine="640"/>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 xml:space="preserve">第二十条 </w:t>
      </w:r>
      <w:r>
        <w:rPr>
          <w:rFonts w:ascii="仿宋_GB2312" w:eastAsia="仿宋_GB2312" w:hAnsi="仿宋_GB2312" w:cs="仿宋_GB2312" w:hint="eastAsia"/>
          <w:bCs/>
          <w:kern w:val="0"/>
          <w:sz w:val="32"/>
          <w:szCs w:val="32"/>
        </w:rPr>
        <w:t xml:space="preserve"> “学</w:t>
      </w:r>
      <w:r w:rsidRPr="00EC08C5">
        <w:rPr>
          <w:rFonts w:ascii="仿宋_GB2312" w:eastAsia="仿宋_GB2312" w:hAnsi="仿宋_GB2312" w:cs="仿宋_GB2312" w:hint="eastAsia"/>
          <w:bCs/>
          <w:spacing w:val="-6"/>
          <w:kern w:val="0"/>
          <w:sz w:val="32"/>
          <w:szCs w:val="32"/>
        </w:rPr>
        <w:t>术支持计划”经费资助额度，本科生文科类项目不超过0.3万元/项，理工科类项目不超过0.5万元/项；研究生文科类项目不超过0.4万元/项，理工科类项目不超过0.6万元/项。经费按照预算管理实报实销。开支范围包括</w:t>
      </w:r>
      <w:r w:rsidRPr="00EC08C5">
        <w:rPr>
          <w:rFonts w:ascii="仿宋_GB2312" w:eastAsia="仿宋_GB2312" w:hAnsi="仿宋_GB2312" w:cs="仿宋_GB2312" w:hint="eastAsia"/>
          <w:spacing w:val="-6"/>
          <w:kern w:val="0"/>
          <w:sz w:val="32"/>
          <w:szCs w:val="32"/>
        </w:rPr>
        <w:t>出版/信息传播/知识产权事务费、资料费、测试化验加工费、材料费、差旅费、会议费、专家咨询费和其他支出，具体说明如下</w:t>
      </w:r>
      <w:r w:rsidRPr="00EC08C5">
        <w:rPr>
          <w:rFonts w:ascii="仿宋_GB2312" w:eastAsia="仿宋_GB2312" w:hAnsi="仿宋_GB2312" w:cs="仿宋_GB2312" w:hint="eastAsia"/>
          <w:bCs/>
          <w:spacing w:val="-6"/>
          <w:kern w:val="0"/>
          <w:sz w:val="32"/>
          <w:szCs w:val="32"/>
        </w:rPr>
        <w:t>：</w:t>
      </w:r>
    </w:p>
    <w:p w:rsidR="00C60A82" w:rsidRDefault="00C87870" w:rsidP="006C6F09">
      <w:pPr>
        <w:widowControl/>
        <w:shd w:val="clear" w:color="auto" w:fill="FFFFFF"/>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出</w:t>
      </w:r>
      <w:r w:rsidRPr="006C6F09">
        <w:rPr>
          <w:rFonts w:ascii="仿宋_GB2312" w:eastAsia="仿宋_GB2312" w:hAnsi="仿宋_GB2312" w:cs="仿宋_GB2312" w:hint="eastAsia"/>
          <w:spacing w:val="-10"/>
          <w:kern w:val="0"/>
          <w:sz w:val="32"/>
          <w:szCs w:val="32"/>
        </w:rPr>
        <w:t>版/信息传播/知识产权事务费是指在项目研究过程中，需要支付的出版费、专业通信费、专利申请及其他知识产权事务等费用。资料费指在项目研究过程中需要支付的图书（包括外文图书）购置</w:t>
      </w:r>
      <w:r w:rsidRPr="006C6F09">
        <w:rPr>
          <w:rFonts w:ascii="仿宋_GB2312" w:eastAsia="仿宋_GB2312" w:hAnsi="仿宋_GB2312" w:cs="仿宋_GB2312" w:hint="eastAsia"/>
          <w:spacing w:val="-10"/>
          <w:kern w:val="0"/>
          <w:sz w:val="32"/>
          <w:szCs w:val="32"/>
        </w:rPr>
        <w:lastRenderedPageBreak/>
        <w:t>费，资料收集、整理、复印、打印、翻拍、翻译费、文献检索费、数据购买、数据分析及相应技术服务购买等支出的费用。</w:t>
      </w:r>
      <w:r w:rsidRPr="006C6F09">
        <w:rPr>
          <w:rFonts w:ascii="仿宋_GB2312" w:eastAsia="仿宋_GB2312" w:hAnsi="仿宋_GB2312" w:cs="仿宋_GB2312" w:hint="eastAsia"/>
          <w:spacing w:val="-10"/>
          <w:sz w:val="32"/>
          <w:szCs w:val="32"/>
        </w:rPr>
        <w:t>测试化验加工费是指在项目研究过程中支付给外单位（包括课题承担单位内部独立经济核算单位）的检验、测试、化验及加工等费用。材料费是指在项目研究过程中消耗的笔、墨、纸张、小型储存设备、各种原材料、辅助材料等低值易耗品的采购及运输、装卸、整理等费用。</w:t>
      </w:r>
      <w:r w:rsidRPr="006C6F09">
        <w:rPr>
          <w:rFonts w:ascii="仿宋_GB2312" w:eastAsia="仿宋_GB2312" w:hAnsi="仿宋_GB2312" w:cs="仿宋_GB2312" w:hint="eastAsia"/>
          <w:spacing w:val="-10"/>
          <w:kern w:val="0"/>
          <w:sz w:val="32"/>
          <w:szCs w:val="32"/>
        </w:rPr>
        <w:t>差旅费是指在项目研究过程中开展科学实验、科学考察、业务调研、学术交流等所发生的外埠差旅费、市内交通费用等，差旅费按照</w:t>
      </w:r>
      <w:r w:rsidRPr="006C6F09">
        <w:rPr>
          <w:rFonts w:ascii="仿宋_GB2312" w:eastAsia="仿宋_GB2312" w:hAnsi="仿宋_GB2312" w:cs="仿宋_GB2312" w:hint="eastAsia"/>
          <w:spacing w:val="-10"/>
          <w:sz w:val="32"/>
          <w:szCs w:val="32"/>
        </w:rPr>
        <w:t>《国际关系学院差旅费管理办法》</w:t>
      </w:r>
      <w:r w:rsidRPr="006C6F09">
        <w:rPr>
          <w:rFonts w:ascii="仿宋_GB2312" w:eastAsia="仿宋_GB2312" w:hAnsi="仿宋_GB2312" w:cs="仿宋_GB2312" w:hint="eastAsia"/>
          <w:spacing w:val="-10"/>
          <w:kern w:val="0"/>
          <w:sz w:val="32"/>
          <w:szCs w:val="32"/>
        </w:rPr>
        <w:t>执行。会议费是指在项目研究过程中为了组织开展学术研</w:t>
      </w:r>
      <w:r w:rsidRPr="006C6F09">
        <w:rPr>
          <w:rFonts w:ascii="仿宋_GB2312" w:eastAsia="仿宋_GB2312" w:hAnsi="仿宋_GB2312" w:cs="仿宋_GB2312" w:hint="eastAsia"/>
          <w:spacing w:val="-10"/>
          <w:sz w:val="32"/>
          <w:szCs w:val="32"/>
        </w:rPr>
        <w:t>讨、咨询以及协调项目研究工作等活动而发生的会议费用。会议</w:t>
      </w:r>
      <w:proofErr w:type="gramStart"/>
      <w:r w:rsidRPr="006C6F09">
        <w:rPr>
          <w:rFonts w:ascii="仿宋_GB2312" w:eastAsia="仿宋_GB2312" w:hAnsi="仿宋_GB2312" w:cs="仿宋_GB2312" w:hint="eastAsia"/>
          <w:spacing w:val="-10"/>
          <w:sz w:val="32"/>
          <w:szCs w:val="32"/>
        </w:rPr>
        <w:t>费按照</w:t>
      </w:r>
      <w:proofErr w:type="gramEnd"/>
      <w:r w:rsidRPr="006C6F09">
        <w:rPr>
          <w:rFonts w:ascii="仿宋_GB2312" w:eastAsia="仿宋_GB2312" w:hAnsi="仿宋_GB2312" w:cs="仿宋_GB2312" w:hint="eastAsia"/>
          <w:spacing w:val="-10"/>
          <w:sz w:val="32"/>
          <w:szCs w:val="32"/>
        </w:rPr>
        <w:t>《国际关系学院会议费管理办法》执行。专家咨询费是指在项目研究过程中发生的支付给临时聘请的咨询专家的费用，支出标准按照《中央财政科研项目专家咨询费管理办法》（财科教〔2017〕128号）和学校相关规定执行。咨询费不得支付给项目组成员、指导教师及项目管理的相关人员。</w:t>
      </w:r>
    </w:p>
    <w:p w:rsidR="00C60A82" w:rsidRDefault="00C87870" w:rsidP="006C6F09">
      <w:pPr>
        <w:widowControl/>
        <w:shd w:val="clear" w:color="auto" w:fill="FFFFFF"/>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其他支出是指项目研究过程中发生的除上述费用之外的其他支出，</w:t>
      </w:r>
      <w:r>
        <w:rPr>
          <w:rFonts w:ascii="仿宋_GB2312" w:eastAsia="仿宋_GB2312" w:hAnsi="仿宋_GB2312" w:cs="仿宋_GB2312" w:hint="eastAsia"/>
          <w:sz w:val="32"/>
          <w:szCs w:val="32"/>
        </w:rPr>
        <w:t>包括野外考察、心理测试、问卷调查等科研活动中无法取得发票或财政票据的费用、项目研究相关设备维修费用等，</w:t>
      </w:r>
      <w:r>
        <w:rPr>
          <w:rFonts w:ascii="仿宋_GB2312" w:eastAsia="仿宋_GB2312" w:hAnsi="仿宋_GB2312" w:cs="仿宋_GB2312" w:hint="eastAsia"/>
          <w:kern w:val="0"/>
          <w:sz w:val="32"/>
          <w:szCs w:val="32"/>
        </w:rPr>
        <w:t>应当单独核定。</w:t>
      </w:r>
    </w:p>
    <w:p w:rsidR="00C60A82" w:rsidRDefault="00C87870" w:rsidP="006C6F09">
      <w:pPr>
        <w:widowControl/>
        <w:spacing w:line="540" w:lineRule="exact"/>
        <w:ind w:firstLineChars="200" w:firstLine="640"/>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 xml:space="preserve">第二十一条 </w:t>
      </w:r>
      <w:r>
        <w:rPr>
          <w:rFonts w:ascii="仿宋_GB2312" w:eastAsia="仿宋_GB2312" w:hAnsi="仿宋_GB2312" w:cs="仿宋_GB2312" w:hint="eastAsia"/>
          <w:bCs/>
          <w:kern w:val="0"/>
          <w:sz w:val="32"/>
          <w:szCs w:val="32"/>
        </w:rPr>
        <w:t xml:space="preserve"> 经费报销根据项目预算和学校财务管理制度执行。项目负责人应根据项目进度情况执行经费开支，报销单据由项目负责人签字，</w:t>
      </w:r>
      <w:proofErr w:type="gramStart"/>
      <w:r>
        <w:rPr>
          <w:rFonts w:ascii="仿宋_GB2312" w:eastAsia="仿宋_GB2312" w:hAnsi="仿宋_GB2312" w:cs="仿宋_GB2312" w:hint="eastAsia"/>
          <w:bCs/>
          <w:kern w:val="0"/>
          <w:sz w:val="32"/>
          <w:szCs w:val="32"/>
        </w:rPr>
        <w:t>报科研</w:t>
      </w:r>
      <w:proofErr w:type="gramEnd"/>
      <w:r>
        <w:rPr>
          <w:rFonts w:ascii="仿宋_GB2312" w:eastAsia="仿宋_GB2312" w:hAnsi="仿宋_GB2312" w:cs="仿宋_GB2312" w:hint="eastAsia"/>
          <w:bCs/>
          <w:kern w:val="0"/>
          <w:sz w:val="32"/>
          <w:szCs w:val="32"/>
        </w:rPr>
        <w:t>管理处审核后到计划财务处报销。</w:t>
      </w:r>
      <w:proofErr w:type="gramStart"/>
      <w:r>
        <w:rPr>
          <w:rFonts w:ascii="仿宋_GB2312" w:eastAsia="仿宋_GB2312" w:hAnsi="仿宋_GB2312" w:cs="仿宋_GB2312" w:hint="eastAsia"/>
          <w:bCs/>
          <w:kern w:val="0"/>
          <w:sz w:val="32"/>
          <w:szCs w:val="32"/>
        </w:rPr>
        <w:t>结</w:t>
      </w:r>
      <w:r>
        <w:rPr>
          <w:rFonts w:ascii="仿宋_GB2312" w:eastAsia="仿宋_GB2312" w:hAnsi="仿宋_GB2312" w:cs="仿宋_GB2312" w:hint="eastAsia"/>
          <w:bCs/>
          <w:kern w:val="0"/>
          <w:sz w:val="32"/>
          <w:szCs w:val="32"/>
        </w:rPr>
        <w:lastRenderedPageBreak/>
        <w:t>项验收</w:t>
      </w:r>
      <w:proofErr w:type="gramEnd"/>
      <w:r>
        <w:rPr>
          <w:rFonts w:ascii="仿宋_GB2312" w:eastAsia="仿宋_GB2312" w:hAnsi="仿宋_GB2312" w:cs="仿宋_GB2312" w:hint="eastAsia"/>
          <w:bCs/>
          <w:kern w:val="0"/>
          <w:sz w:val="32"/>
          <w:szCs w:val="32"/>
        </w:rPr>
        <w:t>后的剩余经费以及被中止的项目经费由计划财务处统一收回。</w:t>
      </w:r>
    </w:p>
    <w:p w:rsidR="00C60A82" w:rsidRDefault="00C60A82" w:rsidP="006C6F09">
      <w:pPr>
        <w:widowControl/>
        <w:spacing w:line="540" w:lineRule="exact"/>
        <w:jc w:val="left"/>
        <w:rPr>
          <w:rFonts w:ascii="仿宋_GB2312" w:eastAsia="仿宋_GB2312" w:hAnsi="仿宋_GB2312" w:cs="仿宋_GB2312"/>
          <w:bCs/>
          <w:kern w:val="0"/>
          <w:sz w:val="32"/>
          <w:szCs w:val="32"/>
        </w:rPr>
      </w:pPr>
    </w:p>
    <w:p w:rsidR="00C60A82" w:rsidRDefault="00C87870" w:rsidP="006C6F09">
      <w:pPr>
        <w:widowControl/>
        <w:spacing w:line="540" w:lineRule="exact"/>
        <w:jc w:val="center"/>
        <w:rPr>
          <w:rFonts w:ascii="黑体" w:eastAsia="黑体" w:hAnsi="黑体" w:cs="黑体"/>
          <w:kern w:val="0"/>
          <w:sz w:val="32"/>
          <w:szCs w:val="32"/>
        </w:rPr>
      </w:pPr>
      <w:r>
        <w:rPr>
          <w:rFonts w:ascii="黑体" w:eastAsia="黑体" w:hAnsi="黑体" w:cs="黑体" w:hint="eastAsia"/>
          <w:kern w:val="0"/>
          <w:sz w:val="32"/>
          <w:szCs w:val="32"/>
        </w:rPr>
        <w:t>第五章 表彰与奖励</w:t>
      </w:r>
    </w:p>
    <w:p w:rsidR="00C60A82" w:rsidRDefault="00C87870" w:rsidP="006C6F09">
      <w:pPr>
        <w:widowControl/>
        <w:spacing w:line="540" w:lineRule="exact"/>
        <w:ind w:firstLineChars="200" w:firstLine="640"/>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第二十二条</w:t>
      </w:r>
      <w:r>
        <w:rPr>
          <w:rFonts w:ascii="仿宋_GB2312" w:eastAsia="仿宋_GB2312" w:hAnsi="仿宋_GB2312" w:cs="仿宋_GB2312" w:hint="eastAsia"/>
          <w:bCs/>
          <w:kern w:val="0"/>
          <w:sz w:val="32"/>
          <w:szCs w:val="32"/>
        </w:rPr>
        <w:t xml:space="preserve">  各</w:t>
      </w:r>
      <w:r w:rsidRPr="006C6F09">
        <w:rPr>
          <w:rFonts w:ascii="仿宋_GB2312" w:eastAsia="仿宋_GB2312" w:hAnsi="仿宋_GB2312" w:cs="仿宋_GB2312" w:hint="eastAsia"/>
          <w:bCs/>
          <w:spacing w:val="-4"/>
          <w:kern w:val="0"/>
          <w:sz w:val="32"/>
          <w:szCs w:val="32"/>
        </w:rPr>
        <w:t>院系部项目管理小组按照不超过本单位当年结项数量10%的比例进行项目成果评优，由学校进行奖励并宣传展示。奖励方式由科研管理处提出，校学术委员会审定。</w:t>
      </w:r>
    </w:p>
    <w:p w:rsidR="00C60A82" w:rsidRDefault="00C87870" w:rsidP="006C6F09">
      <w:pPr>
        <w:widowControl/>
        <w:spacing w:line="540" w:lineRule="exact"/>
        <w:ind w:firstLineChars="196" w:firstLine="627"/>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 xml:space="preserve">第二十三条 </w:t>
      </w:r>
      <w:r>
        <w:rPr>
          <w:rFonts w:ascii="仿宋_GB2312" w:eastAsia="仿宋_GB2312" w:hAnsi="仿宋_GB2312" w:cs="仿宋_GB2312" w:hint="eastAsia"/>
          <w:bCs/>
          <w:kern w:val="0"/>
          <w:sz w:val="32"/>
          <w:szCs w:val="32"/>
        </w:rPr>
        <w:t xml:space="preserve"> </w:t>
      </w:r>
      <w:r w:rsidRPr="006C6F09">
        <w:rPr>
          <w:rFonts w:ascii="仿宋_GB2312" w:eastAsia="仿宋_GB2312" w:hAnsi="仿宋_GB2312" w:cs="仿宋_GB2312" w:hint="eastAsia"/>
          <w:bCs/>
          <w:kern w:val="0"/>
          <w:sz w:val="32"/>
          <w:szCs w:val="32"/>
        </w:rPr>
        <w:t>学校定期对“学术支持计划”进行总结，组织“优秀指导教师”和“优秀组织单位”评优活动，并对获奖单位和个人进行奖励。奖励方式由科研管理处提出，按照学校相关规定审批。</w:t>
      </w:r>
    </w:p>
    <w:p w:rsidR="00C60A82" w:rsidRDefault="00C60A82" w:rsidP="006C6F09">
      <w:pPr>
        <w:widowControl/>
        <w:spacing w:line="540" w:lineRule="exact"/>
        <w:jc w:val="center"/>
        <w:rPr>
          <w:rFonts w:ascii="仿宋_GB2312" w:eastAsia="仿宋_GB2312" w:hAnsi="仿宋_GB2312" w:cs="仿宋_GB2312"/>
          <w:bCs/>
          <w:kern w:val="0"/>
          <w:sz w:val="32"/>
          <w:szCs w:val="32"/>
        </w:rPr>
      </w:pPr>
    </w:p>
    <w:p w:rsidR="00C60A82" w:rsidRDefault="00C87870" w:rsidP="006C6F09">
      <w:pPr>
        <w:widowControl/>
        <w:spacing w:line="540" w:lineRule="exact"/>
        <w:jc w:val="center"/>
        <w:rPr>
          <w:rFonts w:ascii="黑体" w:eastAsia="黑体" w:hAnsi="黑体" w:cs="黑体"/>
          <w:kern w:val="0"/>
          <w:sz w:val="32"/>
          <w:szCs w:val="32"/>
        </w:rPr>
      </w:pPr>
      <w:r>
        <w:rPr>
          <w:rFonts w:ascii="黑体" w:eastAsia="黑体" w:hAnsi="黑体" w:cs="黑体" w:hint="eastAsia"/>
          <w:kern w:val="0"/>
          <w:sz w:val="32"/>
          <w:szCs w:val="32"/>
        </w:rPr>
        <w:t>第六章 监督检查和违规行为的处理</w:t>
      </w:r>
    </w:p>
    <w:p w:rsidR="00C60A82" w:rsidRDefault="00C87870" w:rsidP="006C6F09">
      <w:pPr>
        <w:widowControl/>
        <w:shd w:val="clear" w:color="auto" w:fill="FFFFFF"/>
        <w:spacing w:line="540" w:lineRule="exact"/>
        <w:ind w:firstLineChars="200" w:firstLine="640"/>
        <w:rPr>
          <w:rFonts w:ascii="仿宋_GB2312" w:eastAsia="仿宋_GB2312" w:hAnsi="仿宋_GB2312" w:cs="仿宋_GB2312"/>
          <w:kern w:val="0"/>
          <w:sz w:val="32"/>
          <w:szCs w:val="32"/>
        </w:rPr>
      </w:pPr>
      <w:r w:rsidRPr="00E109EA">
        <w:rPr>
          <w:rFonts w:ascii="黑体" w:eastAsia="黑体" w:hAnsi="黑体" w:cs="仿宋_GB2312" w:hint="eastAsia"/>
          <w:bCs/>
          <w:kern w:val="0"/>
          <w:sz w:val="32"/>
          <w:szCs w:val="32"/>
        </w:rPr>
        <w:t>第二十四条</w:t>
      </w:r>
      <w:r>
        <w:rPr>
          <w:rFonts w:ascii="仿宋_GB2312" w:eastAsia="仿宋_GB2312" w:hAnsi="仿宋_GB2312" w:cs="仿宋_GB2312" w:hint="eastAsia"/>
          <w:kern w:val="0"/>
          <w:sz w:val="32"/>
          <w:szCs w:val="32"/>
        </w:rPr>
        <w:t xml:space="preserve">  科研管理处、计划财务</w:t>
      </w:r>
      <w:proofErr w:type="gramStart"/>
      <w:r>
        <w:rPr>
          <w:rFonts w:ascii="仿宋_GB2312" w:eastAsia="仿宋_GB2312" w:hAnsi="仿宋_GB2312" w:cs="仿宋_GB2312" w:hint="eastAsia"/>
          <w:kern w:val="0"/>
          <w:sz w:val="32"/>
          <w:szCs w:val="32"/>
        </w:rPr>
        <w:t>处应当</w:t>
      </w:r>
      <w:proofErr w:type="gramEnd"/>
      <w:r>
        <w:rPr>
          <w:rFonts w:ascii="仿宋_GB2312" w:eastAsia="仿宋_GB2312" w:hAnsi="仿宋_GB2312" w:cs="仿宋_GB2312" w:hint="eastAsia"/>
          <w:kern w:val="0"/>
          <w:sz w:val="32"/>
          <w:szCs w:val="32"/>
        </w:rPr>
        <w:t>依法履行项目资金管理的职责。项目负责人应当承诺提供真实的项目信息，并认真遵守项目资金管理的有关规定。项目负责人对违反承诺导致的后果承担相应责任。</w:t>
      </w:r>
    </w:p>
    <w:p w:rsidR="00C60A82" w:rsidRDefault="00C87870" w:rsidP="006C6F09">
      <w:pPr>
        <w:widowControl/>
        <w:shd w:val="clear" w:color="auto" w:fill="FFFFFF"/>
        <w:spacing w:line="540" w:lineRule="exact"/>
        <w:ind w:firstLineChars="200" w:firstLine="640"/>
        <w:rPr>
          <w:rFonts w:ascii="仿宋_GB2312" w:eastAsia="仿宋_GB2312" w:hAnsi="仿宋_GB2312" w:cs="仿宋_GB2312"/>
          <w:kern w:val="0"/>
          <w:sz w:val="32"/>
          <w:szCs w:val="32"/>
        </w:rPr>
      </w:pPr>
      <w:r w:rsidRPr="00E109EA">
        <w:rPr>
          <w:rFonts w:ascii="黑体" w:eastAsia="黑体" w:hAnsi="黑体" w:cs="仿宋_GB2312" w:hint="eastAsia"/>
          <w:bCs/>
          <w:kern w:val="0"/>
          <w:sz w:val="32"/>
          <w:szCs w:val="32"/>
        </w:rPr>
        <w:t xml:space="preserve">第二十五条 </w:t>
      </w:r>
      <w:r w:rsidRPr="00E109EA">
        <w:rPr>
          <w:rFonts w:ascii="黑体" w:eastAsia="黑体" w:hAnsi="黑体" w:cs="仿宋_GB2312" w:hint="eastAsia"/>
          <w:kern w:val="0"/>
          <w:sz w:val="32"/>
          <w:szCs w:val="32"/>
        </w:rPr>
        <w:t xml:space="preserve"> </w:t>
      </w:r>
      <w:r>
        <w:rPr>
          <w:rFonts w:ascii="仿宋_GB2312" w:eastAsia="仿宋_GB2312" w:hAnsi="仿宋_GB2312" w:cs="仿宋_GB2312" w:hint="eastAsia"/>
          <w:kern w:val="0"/>
          <w:sz w:val="32"/>
          <w:szCs w:val="32"/>
        </w:rPr>
        <w:t>项目管理建立信息公开机制。科研管理处定期在校内对项目的立项名称、项目组人员构成、中期检查结果</w:t>
      </w:r>
      <w:proofErr w:type="gramStart"/>
      <w:r>
        <w:rPr>
          <w:rFonts w:ascii="仿宋_GB2312" w:eastAsia="仿宋_GB2312" w:hAnsi="仿宋_GB2312" w:cs="仿宋_GB2312" w:hint="eastAsia"/>
          <w:kern w:val="0"/>
          <w:sz w:val="32"/>
          <w:szCs w:val="32"/>
        </w:rPr>
        <w:t>和结项情况</w:t>
      </w:r>
      <w:proofErr w:type="gramEnd"/>
      <w:r>
        <w:rPr>
          <w:rFonts w:ascii="仿宋_GB2312" w:eastAsia="仿宋_GB2312" w:hAnsi="仿宋_GB2312" w:cs="仿宋_GB2312" w:hint="eastAsia"/>
          <w:kern w:val="0"/>
          <w:sz w:val="32"/>
          <w:szCs w:val="32"/>
        </w:rPr>
        <w:t>进行信息公开，并自觉接受监督。</w:t>
      </w:r>
    </w:p>
    <w:p w:rsidR="00C60A82" w:rsidRDefault="00C87870" w:rsidP="006C6F09">
      <w:pPr>
        <w:widowControl/>
        <w:shd w:val="clear" w:color="auto" w:fill="FFFFFF"/>
        <w:spacing w:line="540" w:lineRule="exact"/>
        <w:ind w:firstLineChars="200" w:firstLine="640"/>
        <w:rPr>
          <w:rFonts w:ascii="仿宋_GB2312" w:eastAsia="仿宋_GB2312" w:hAnsi="仿宋_GB2312" w:cs="仿宋_GB2312"/>
          <w:kern w:val="0"/>
          <w:sz w:val="32"/>
          <w:szCs w:val="32"/>
        </w:rPr>
      </w:pPr>
      <w:r w:rsidRPr="00E109EA">
        <w:rPr>
          <w:rFonts w:ascii="黑体" w:eastAsia="黑体" w:hAnsi="黑体" w:cs="仿宋_GB2312" w:hint="eastAsia"/>
          <w:bCs/>
          <w:kern w:val="0"/>
          <w:sz w:val="32"/>
          <w:szCs w:val="32"/>
        </w:rPr>
        <w:t>第二十六条</w:t>
      </w:r>
      <w:r w:rsidRPr="00E109EA">
        <w:rPr>
          <w:rFonts w:ascii="黑体" w:eastAsia="黑体" w:hAnsi="黑体" w:cs="仿宋_GB2312" w:hint="eastAsia"/>
          <w:kern w:val="0"/>
          <w:sz w:val="32"/>
          <w:szCs w:val="32"/>
        </w:rPr>
        <w:t xml:space="preserve"> </w:t>
      </w:r>
      <w:r>
        <w:rPr>
          <w:rFonts w:ascii="仿宋_GB2312" w:eastAsia="仿宋_GB2312" w:hAnsi="仿宋_GB2312" w:cs="仿宋_GB2312" w:hint="eastAsia"/>
          <w:kern w:val="0"/>
          <w:sz w:val="32"/>
          <w:szCs w:val="32"/>
        </w:rPr>
        <w:t xml:space="preserve"> 项</w:t>
      </w:r>
      <w:r w:rsidRPr="006C6F09">
        <w:rPr>
          <w:rFonts w:ascii="仿宋_GB2312" w:eastAsia="仿宋_GB2312" w:hAnsi="仿宋_GB2312" w:cs="仿宋_GB2312" w:hint="eastAsia"/>
          <w:spacing w:val="-10"/>
          <w:kern w:val="0"/>
          <w:sz w:val="32"/>
          <w:szCs w:val="32"/>
        </w:rPr>
        <w:t>目负责人应依法依规使用科研经费，不得使用虚假票据、虚构事项、虚报人员等弄虚作假手段，虚报冒领专家咨</w:t>
      </w:r>
      <w:r w:rsidRPr="006C6F09">
        <w:rPr>
          <w:rFonts w:ascii="仿宋_GB2312" w:eastAsia="仿宋_GB2312" w:hAnsi="仿宋_GB2312" w:cs="仿宋_GB2312" w:hint="eastAsia"/>
          <w:spacing w:val="-10"/>
          <w:kern w:val="0"/>
          <w:sz w:val="32"/>
          <w:szCs w:val="32"/>
        </w:rPr>
        <w:lastRenderedPageBreak/>
        <w:t>询费，转移、套取、报销项目资金；不得列支与项目任务无关的支出；不得存在其他违反学校科研和财务规定的行为。</w:t>
      </w:r>
    </w:p>
    <w:p w:rsidR="00C60A82" w:rsidRDefault="00C87870" w:rsidP="006C6F09">
      <w:pPr>
        <w:widowControl/>
        <w:shd w:val="clear" w:color="auto" w:fill="FFFFFF"/>
        <w:spacing w:line="540" w:lineRule="exact"/>
        <w:ind w:firstLineChars="200" w:firstLine="640"/>
        <w:rPr>
          <w:rFonts w:ascii="仿宋_GB2312" w:eastAsia="仿宋_GB2312" w:hAnsi="仿宋_GB2312" w:cs="仿宋_GB2312"/>
          <w:kern w:val="0"/>
          <w:sz w:val="32"/>
          <w:szCs w:val="32"/>
        </w:rPr>
      </w:pPr>
      <w:r w:rsidRPr="00E109EA">
        <w:rPr>
          <w:rFonts w:ascii="黑体" w:eastAsia="黑体" w:hAnsi="黑体" w:cs="仿宋_GB2312" w:hint="eastAsia"/>
          <w:bCs/>
          <w:kern w:val="0"/>
          <w:sz w:val="32"/>
          <w:szCs w:val="32"/>
        </w:rPr>
        <w:t>第二十七条</w:t>
      </w:r>
      <w:r>
        <w:rPr>
          <w:rFonts w:ascii="仿宋_GB2312" w:eastAsia="仿宋_GB2312" w:hAnsi="仿宋_GB2312" w:cs="仿宋_GB2312" w:hint="eastAsia"/>
          <w:kern w:val="0"/>
          <w:sz w:val="32"/>
          <w:szCs w:val="32"/>
        </w:rPr>
        <w:t xml:space="preserve">　学校对科研经费使用中出现的违规行为，纳入科研信用记录管理。学校将追究项目负责人及有关人员的责任，视情节轻重采取停止经费使用、停止拨款、追回已拨经费和追回已报销经费等处理措施，涉及违纪违法的行为将移交纪检监督审计处等部门追究相关责任。</w:t>
      </w:r>
    </w:p>
    <w:p w:rsidR="00C60A82" w:rsidRDefault="00C60A82" w:rsidP="006C6F09">
      <w:pPr>
        <w:widowControl/>
        <w:spacing w:line="540" w:lineRule="exact"/>
        <w:ind w:firstLineChars="196" w:firstLine="627"/>
        <w:jc w:val="left"/>
        <w:rPr>
          <w:rFonts w:ascii="仿宋_GB2312" w:eastAsia="仿宋_GB2312" w:hAnsi="仿宋_GB2312" w:cs="仿宋_GB2312"/>
          <w:bCs/>
          <w:kern w:val="0"/>
          <w:sz w:val="32"/>
          <w:szCs w:val="32"/>
        </w:rPr>
      </w:pPr>
    </w:p>
    <w:p w:rsidR="00C60A82" w:rsidRDefault="00C87870" w:rsidP="006C6F09">
      <w:pPr>
        <w:widowControl/>
        <w:spacing w:line="540" w:lineRule="exact"/>
        <w:jc w:val="center"/>
        <w:rPr>
          <w:rFonts w:ascii="黑体" w:eastAsia="黑体" w:hAnsi="黑体" w:cs="黑体"/>
          <w:kern w:val="0"/>
          <w:sz w:val="32"/>
          <w:szCs w:val="32"/>
        </w:rPr>
      </w:pPr>
      <w:r>
        <w:rPr>
          <w:rFonts w:ascii="黑体" w:eastAsia="黑体" w:hAnsi="黑体" w:cs="黑体" w:hint="eastAsia"/>
          <w:kern w:val="0"/>
          <w:sz w:val="32"/>
          <w:szCs w:val="32"/>
        </w:rPr>
        <w:t>第七章 附则</w:t>
      </w:r>
    </w:p>
    <w:p w:rsidR="00C60A82" w:rsidRDefault="00C87870" w:rsidP="006C6F09">
      <w:pPr>
        <w:widowControl/>
        <w:spacing w:line="540" w:lineRule="exact"/>
        <w:ind w:firstLineChars="200" w:firstLine="640"/>
        <w:jc w:val="left"/>
        <w:rPr>
          <w:rFonts w:ascii="仿宋_GB2312" w:eastAsia="仿宋_GB2312" w:hAnsi="仿宋_GB2312" w:cs="仿宋_GB2312"/>
          <w:bCs/>
          <w:kern w:val="0"/>
          <w:sz w:val="32"/>
          <w:szCs w:val="32"/>
        </w:rPr>
      </w:pPr>
      <w:r w:rsidRPr="00E109EA">
        <w:rPr>
          <w:rFonts w:ascii="黑体" w:eastAsia="黑体" w:hAnsi="黑体" w:cs="仿宋_GB2312" w:hint="eastAsia"/>
          <w:bCs/>
          <w:kern w:val="0"/>
          <w:sz w:val="32"/>
          <w:szCs w:val="32"/>
        </w:rPr>
        <w:t>第二十八条</w:t>
      </w:r>
      <w:r>
        <w:rPr>
          <w:rFonts w:ascii="仿宋_GB2312" w:eastAsia="仿宋_GB2312" w:hAnsi="仿宋_GB2312" w:cs="仿宋_GB2312" w:hint="eastAsia"/>
          <w:bCs/>
          <w:kern w:val="0"/>
          <w:sz w:val="32"/>
          <w:szCs w:val="32"/>
        </w:rPr>
        <w:t xml:space="preserve">  本办法由科研管理处负责解释。</w:t>
      </w:r>
    </w:p>
    <w:p w:rsidR="00C60A82" w:rsidRDefault="00C87870" w:rsidP="006C6F09">
      <w:pPr>
        <w:spacing w:line="540" w:lineRule="exact"/>
        <w:ind w:firstLineChars="200" w:firstLine="640"/>
        <w:rPr>
          <w:rFonts w:ascii="仿宋_GB2312" w:eastAsia="仿宋_GB2312" w:hAnsi="仿宋_GB2312" w:cs="仿宋_GB2312"/>
          <w:sz w:val="32"/>
          <w:szCs w:val="32"/>
        </w:rPr>
      </w:pPr>
      <w:r w:rsidRPr="00E109EA">
        <w:rPr>
          <w:rFonts w:ascii="黑体" w:eastAsia="黑体" w:hAnsi="黑体" w:cs="仿宋_GB2312" w:hint="eastAsia"/>
          <w:bCs/>
          <w:kern w:val="0"/>
          <w:sz w:val="32"/>
          <w:szCs w:val="32"/>
        </w:rPr>
        <w:t>第二十九条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sz w:val="32"/>
          <w:szCs w:val="32"/>
        </w:rPr>
        <w:t>本办法经院学术委员会审议，并经院长办公会 2022 年4 月29 日审议通过，自通过之日起施行。</w:t>
      </w:r>
    </w:p>
    <w:p w:rsidR="00C60A82" w:rsidRDefault="00C60A82">
      <w:pPr>
        <w:widowControl/>
        <w:ind w:firstLineChars="200" w:firstLine="420"/>
        <w:jc w:val="left"/>
        <w:rPr>
          <w:rFonts w:ascii="仿宋" w:eastAsia="仿宋" w:hAnsi="仿宋"/>
        </w:rPr>
      </w:pPr>
    </w:p>
    <w:p w:rsidR="00C60A82" w:rsidRDefault="00C60A82">
      <w:pPr>
        <w:ind w:firstLineChars="200" w:firstLine="640"/>
        <w:rPr>
          <w:rFonts w:ascii="仿宋_GB2312" w:eastAsia="仿宋_GB2312" w:hAnsi="仿宋"/>
          <w:sz w:val="32"/>
          <w:szCs w:val="32"/>
        </w:rPr>
      </w:pPr>
    </w:p>
    <w:p w:rsidR="00C60A82" w:rsidRDefault="00C60A82">
      <w:pPr>
        <w:spacing w:line="560" w:lineRule="exact"/>
        <w:ind w:firstLineChars="200" w:firstLine="560"/>
        <w:rPr>
          <w:rFonts w:ascii="仿宋_GB2312" w:eastAsia="仿宋_GB2312" w:hAnsi="仿宋" w:cs="Times New Roman"/>
          <w:sz w:val="28"/>
          <w:szCs w:val="28"/>
        </w:rPr>
        <w:sectPr w:rsidR="00C60A82" w:rsidSect="002818B3">
          <w:footerReference w:type="default" r:id="rId12"/>
          <w:pgSz w:w="11906" w:h="16838"/>
          <w:pgMar w:top="2098" w:right="1474" w:bottom="1985" w:left="1588" w:header="851" w:footer="992" w:gutter="0"/>
          <w:pgNumType w:fmt="numberInDash"/>
          <w:cols w:space="425"/>
          <w:docGrid w:type="lines" w:linePitch="312"/>
        </w:sectPr>
      </w:pPr>
    </w:p>
    <w:p w:rsidR="00AA1CD4" w:rsidRDefault="00AA1CD4" w:rsidP="00AA1CD4">
      <w:pPr>
        <w:spacing w:line="560" w:lineRule="exact"/>
        <w:rPr>
          <w:rFonts w:ascii="华文仿宋" w:eastAsia="华文仿宋" w:hAnsi="华文仿宋" w:cs="Times New Roman"/>
          <w:sz w:val="30"/>
          <w:szCs w:val="30"/>
        </w:rPr>
        <w:sectPr w:rsidR="00AA1CD4">
          <w:footerReference w:type="default" r:id="rId13"/>
          <w:pgSz w:w="11906" w:h="16838"/>
          <w:pgMar w:top="1440" w:right="1800" w:bottom="1440" w:left="1800" w:header="851" w:footer="992" w:gutter="0"/>
          <w:pgNumType w:fmt="numberInDash"/>
          <w:cols w:space="425"/>
          <w:docGrid w:type="lines" w:linePitch="312"/>
        </w:sectPr>
      </w:pPr>
    </w:p>
    <w:tbl>
      <w:tblPr>
        <w:tblpPr w:leftFromText="181" w:rightFromText="181" w:vertAnchor="page" w:horzAnchor="page" w:tblpXSpec="center" w:tblpY="13687"/>
        <w:tblW w:w="8856" w:type="dxa"/>
        <w:jc w:val="center"/>
        <w:tblBorders>
          <w:top w:val="single" w:sz="12" w:space="0" w:color="000000"/>
          <w:bottom w:val="single" w:sz="12" w:space="0" w:color="000000"/>
          <w:insideH w:val="single" w:sz="2" w:space="0" w:color="000000"/>
        </w:tblBorders>
        <w:tblLayout w:type="fixed"/>
        <w:tblLook w:val="04A0" w:firstRow="1" w:lastRow="0" w:firstColumn="1" w:lastColumn="0" w:noHBand="0" w:noVBand="1"/>
      </w:tblPr>
      <w:tblGrid>
        <w:gridCol w:w="1036"/>
        <w:gridCol w:w="3846"/>
        <w:gridCol w:w="3974"/>
      </w:tblGrid>
      <w:tr w:rsidR="00AA1CD4" w:rsidTr="00AA5B02">
        <w:trPr>
          <w:jc w:val="center"/>
        </w:trPr>
        <w:tc>
          <w:tcPr>
            <w:tcW w:w="1036" w:type="dxa"/>
            <w:tcBorders>
              <w:top w:val="single" w:sz="8" w:space="0" w:color="000000"/>
              <w:bottom w:val="single" w:sz="4" w:space="0" w:color="000000"/>
            </w:tcBorders>
            <w:tcMar>
              <w:left w:w="0" w:type="dxa"/>
              <w:right w:w="0" w:type="dxa"/>
            </w:tcMar>
            <w:vAlign w:val="center"/>
          </w:tcPr>
          <w:p w:rsidR="00AA1CD4" w:rsidRDefault="00AA1CD4" w:rsidP="00AA5B02">
            <w:pPr>
              <w:spacing w:line="520" w:lineRule="exact"/>
              <w:ind w:firstLineChars="100" w:firstLine="280"/>
              <w:rPr>
                <w:rFonts w:ascii="仿宋_GB2312" w:eastAsia="仿宋_GB2312"/>
                <w:sz w:val="28"/>
                <w:szCs w:val="28"/>
              </w:rPr>
            </w:pPr>
            <w:r>
              <w:rPr>
                <w:rFonts w:ascii="仿宋_GB2312" w:eastAsia="仿宋_GB2312" w:hint="eastAsia"/>
                <w:sz w:val="28"/>
                <w:szCs w:val="28"/>
              </w:rPr>
              <w:lastRenderedPageBreak/>
              <w:t>抄送：</w:t>
            </w:r>
          </w:p>
        </w:tc>
        <w:tc>
          <w:tcPr>
            <w:tcW w:w="7820" w:type="dxa"/>
            <w:gridSpan w:val="2"/>
            <w:tcBorders>
              <w:top w:val="single" w:sz="8" w:space="0" w:color="000000"/>
              <w:bottom w:val="single" w:sz="4" w:space="0" w:color="000000"/>
            </w:tcBorders>
            <w:tcMar>
              <w:left w:w="0" w:type="dxa"/>
              <w:right w:w="0" w:type="dxa"/>
            </w:tcMar>
            <w:vAlign w:val="center"/>
          </w:tcPr>
          <w:p w:rsidR="00AA1CD4" w:rsidRDefault="00AA1CD4" w:rsidP="00AA5B02">
            <w:pPr>
              <w:snapToGrid w:val="0"/>
              <w:spacing w:line="520" w:lineRule="exact"/>
              <w:rPr>
                <w:rFonts w:ascii="仿宋_GB2312" w:eastAsia="仿宋_GB2312"/>
                <w:sz w:val="28"/>
                <w:szCs w:val="28"/>
              </w:rPr>
            </w:pPr>
            <w:r>
              <w:rPr>
                <w:rFonts w:ascii="仿宋_GB2312" w:eastAsia="仿宋_GB2312" w:hint="eastAsia"/>
                <w:sz w:val="28"/>
                <w:szCs w:val="28"/>
              </w:rPr>
              <w:t>院领导。</w:t>
            </w:r>
          </w:p>
        </w:tc>
      </w:tr>
      <w:tr w:rsidR="00AA1CD4" w:rsidTr="00AA5B02">
        <w:trPr>
          <w:trHeight w:hRule="exact" w:val="482"/>
          <w:jc w:val="center"/>
        </w:trPr>
        <w:tc>
          <w:tcPr>
            <w:tcW w:w="4882" w:type="dxa"/>
            <w:gridSpan w:val="2"/>
            <w:tcBorders>
              <w:top w:val="single" w:sz="4" w:space="0" w:color="000000"/>
              <w:bottom w:val="single" w:sz="8" w:space="0" w:color="000000"/>
            </w:tcBorders>
            <w:tcMar>
              <w:left w:w="0" w:type="dxa"/>
              <w:right w:w="0" w:type="dxa"/>
            </w:tcMar>
            <w:vAlign w:val="center"/>
          </w:tcPr>
          <w:p w:rsidR="00AA1CD4" w:rsidRDefault="00AA1CD4" w:rsidP="00AA5B02">
            <w:pPr>
              <w:snapToGrid w:val="0"/>
              <w:spacing w:line="520" w:lineRule="exact"/>
              <w:ind w:firstLineChars="100" w:firstLine="280"/>
              <w:rPr>
                <w:rFonts w:ascii="仿宋_GB2312" w:eastAsia="仿宋_GB2312"/>
                <w:sz w:val="28"/>
                <w:szCs w:val="28"/>
              </w:rPr>
            </w:pPr>
            <w:r>
              <w:rPr>
                <w:rFonts w:ascii="仿宋_GB2312" w:eastAsia="仿宋_GB2312" w:hint="eastAsia"/>
                <w:sz w:val="28"/>
                <w:szCs w:val="28"/>
              </w:rPr>
              <w:t>国际关系学院办公室</w:t>
            </w:r>
          </w:p>
        </w:tc>
        <w:tc>
          <w:tcPr>
            <w:tcW w:w="3974" w:type="dxa"/>
            <w:tcBorders>
              <w:top w:val="single" w:sz="4" w:space="0" w:color="000000"/>
              <w:bottom w:val="single" w:sz="8" w:space="0" w:color="000000"/>
            </w:tcBorders>
            <w:tcMar>
              <w:left w:w="0" w:type="dxa"/>
              <w:right w:w="0" w:type="dxa"/>
            </w:tcMar>
            <w:vAlign w:val="center"/>
          </w:tcPr>
          <w:p w:rsidR="00AA1CD4" w:rsidRDefault="00AA1CD4" w:rsidP="00AA5B02">
            <w:pPr>
              <w:snapToGrid w:val="0"/>
              <w:spacing w:line="520" w:lineRule="exact"/>
              <w:ind w:firstLine="560"/>
              <w:jc w:val="right"/>
              <w:rPr>
                <w:rFonts w:ascii="仿宋_GB2312" w:eastAsia="仿宋_GB2312"/>
                <w:sz w:val="28"/>
                <w:szCs w:val="28"/>
              </w:rPr>
            </w:pPr>
            <w:r>
              <w:rPr>
                <w:rFonts w:ascii="仿宋_GB2312" w:eastAsia="仿宋_GB2312" w:hint="eastAsia"/>
                <w:sz w:val="28"/>
                <w:szCs w:val="28"/>
              </w:rPr>
              <w:t xml:space="preserve">   2022年</w:t>
            </w:r>
            <w:r>
              <w:rPr>
                <w:rFonts w:ascii="仿宋_GB2312" w:eastAsia="仿宋_GB2312"/>
                <w:sz w:val="28"/>
                <w:szCs w:val="28"/>
              </w:rPr>
              <w:t>5</w:t>
            </w:r>
            <w:r>
              <w:rPr>
                <w:rFonts w:ascii="仿宋_GB2312" w:eastAsia="仿宋_GB2312" w:hint="eastAsia"/>
                <w:sz w:val="28"/>
                <w:szCs w:val="28"/>
              </w:rPr>
              <w:t>月</w:t>
            </w:r>
            <w:r>
              <w:rPr>
                <w:rFonts w:ascii="仿宋_GB2312" w:eastAsia="仿宋_GB2312"/>
                <w:sz w:val="28"/>
                <w:szCs w:val="28"/>
              </w:rPr>
              <w:t>9</w:t>
            </w:r>
            <w:r>
              <w:rPr>
                <w:rFonts w:ascii="仿宋_GB2312" w:eastAsia="仿宋_GB2312" w:hint="eastAsia"/>
                <w:sz w:val="28"/>
                <w:szCs w:val="28"/>
              </w:rPr>
              <w:t>日印发</w:t>
            </w:r>
          </w:p>
        </w:tc>
      </w:tr>
    </w:tbl>
    <w:p w:rsidR="00C60A82" w:rsidRDefault="00C60A82" w:rsidP="00AA1CD4">
      <w:pPr>
        <w:spacing w:line="560" w:lineRule="exact"/>
        <w:rPr>
          <w:rFonts w:ascii="华文仿宋" w:eastAsia="华文仿宋" w:hAnsi="华文仿宋" w:cs="Times New Roman"/>
          <w:sz w:val="30"/>
          <w:szCs w:val="30"/>
        </w:rPr>
      </w:pPr>
    </w:p>
    <w:sectPr w:rsidR="00C60A82">
      <w:footerReference w:type="even" r:id="rId14"/>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568" w:rsidRDefault="00460568">
      <w:r>
        <w:separator/>
      </w:r>
    </w:p>
  </w:endnote>
  <w:endnote w:type="continuationSeparator" w:id="0">
    <w:p w:rsidR="00460568" w:rsidRDefault="0046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5CAD96ED-3A2A-4F2D-8B14-1AA6BF0906FC}"/>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2BA11AF2-1623-4E15-B680-B45A75AB46A6}"/>
  </w:font>
  <w:font w:name="小标宋">
    <w:panose1 w:val="03000509000000000000"/>
    <w:charset w:val="86"/>
    <w:family w:val="script"/>
    <w:pitch w:val="fixed"/>
    <w:sig w:usb0="00000001" w:usb1="080E0000" w:usb2="00000010" w:usb3="00000000" w:csb0="00040000" w:csb1="00000000"/>
    <w:embedRegular r:id="rId3" w:subsetted="1" w:fontKey="{9D3AB7DF-0B01-401B-BB06-8DE5F9CA218A}"/>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8"/>
      </w:rPr>
      <w:id w:val="858772228"/>
      <w:docPartObj>
        <w:docPartGallery w:val="AutoText"/>
      </w:docPartObj>
    </w:sdtPr>
    <w:sdtEndPr/>
    <w:sdtContent>
      <w:p w:rsidR="00C87870" w:rsidRDefault="00C87870">
        <w:pPr>
          <w:pStyle w:val="a4"/>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696D44" w:rsidRPr="00696D44">
          <w:rPr>
            <w:rFonts w:ascii="宋体" w:eastAsia="宋体" w:hAnsi="宋体"/>
            <w:noProof/>
            <w:sz w:val="28"/>
            <w:lang w:val="zh-CN"/>
          </w:rPr>
          <w:t>-</w:t>
        </w:r>
        <w:r w:rsidR="00696D44">
          <w:rPr>
            <w:rFonts w:ascii="宋体" w:eastAsia="宋体" w:hAnsi="宋体"/>
            <w:noProof/>
            <w:sz w:val="28"/>
          </w:rPr>
          <w:t xml:space="preserve"> 10 -</w:t>
        </w:r>
        <w:r>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56720"/>
      <w:docPartObj>
        <w:docPartGallery w:val="AutoText"/>
      </w:docPartObj>
    </w:sdtPr>
    <w:sdtEndPr>
      <w:rPr>
        <w:rFonts w:ascii="宋体" w:eastAsia="宋体" w:hAnsi="宋体"/>
        <w:sz w:val="28"/>
        <w:szCs w:val="28"/>
      </w:rPr>
    </w:sdtEndPr>
    <w:sdtContent>
      <w:p w:rsidR="00C87870" w:rsidRDefault="00C87870">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696D44" w:rsidRPr="00696D44">
          <w:rPr>
            <w:rFonts w:ascii="宋体" w:eastAsia="宋体" w:hAnsi="宋体"/>
            <w:noProof/>
            <w:sz w:val="28"/>
            <w:szCs w:val="28"/>
            <w:lang w:val="zh-CN"/>
          </w:rPr>
          <w:t>-</w:t>
        </w:r>
        <w:r w:rsidR="00696D44">
          <w:rPr>
            <w:rFonts w:ascii="宋体" w:eastAsia="宋体" w:hAnsi="宋体"/>
            <w:noProof/>
            <w:sz w:val="28"/>
            <w:szCs w:val="28"/>
          </w:rPr>
          <w:t xml:space="preserve"> 1 -</w:t>
        </w:r>
        <w:r>
          <w:rPr>
            <w:rFonts w:ascii="宋体" w:eastAsia="宋体" w:hAnsi="宋体"/>
            <w:sz w:val="28"/>
            <w:szCs w:val="28"/>
          </w:rPr>
          <w:fldChar w:fldCharType="end"/>
        </w:r>
      </w:p>
    </w:sdtContent>
  </w:sdt>
  <w:p w:rsidR="00C87870" w:rsidRDefault="00C87870">
    <w:pPr>
      <w:spacing w:line="198" w:lineRule="exact"/>
      <w:ind w:firstLine="13239"/>
      <w:rPr>
        <w:rFonts w:ascii="宋体" w:eastAsia="宋体" w:hAnsi="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664937"/>
      <w:docPartObj>
        <w:docPartGallery w:val="AutoText"/>
      </w:docPartObj>
    </w:sdtPr>
    <w:sdtEndPr>
      <w:rPr>
        <w:rFonts w:ascii="宋体" w:eastAsia="宋体" w:hAnsi="宋体"/>
        <w:sz w:val="28"/>
      </w:rPr>
    </w:sdtEndPr>
    <w:sdtContent>
      <w:p w:rsidR="00C87870" w:rsidRDefault="00C87870">
        <w:pPr>
          <w:pStyle w:val="a4"/>
          <w:jc w:val="right"/>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696D44" w:rsidRPr="00696D44">
          <w:rPr>
            <w:rFonts w:ascii="宋体" w:eastAsia="宋体" w:hAnsi="宋体"/>
            <w:noProof/>
            <w:sz w:val="28"/>
            <w:lang w:val="zh-CN"/>
          </w:rPr>
          <w:t>-</w:t>
        </w:r>
        <w:r w:rsidR="00696D44">
          <w:rPr>
            <w:rFonts w:ascii="宋体" w:eastAsia="宋体" w:hAnsi="宋体"/>
            <w:noProof/>
            <w:sz w:val="28"/>
          </w:rPr>
          <w:t xml:space="preserve"> 9 -</w:t>
        </w:r>
        <w:r>
          <w:rPr>
            <w:rFonts w:ascii="宋体" w:eastAsia="宋体" w:hAnsi="宋体"/>
            <w:sz w:val="28"/>
          </w:rPr>
          <w:fldChar w:fldCharType="end"/>
        </w:r>
      </w:p>
    </w:sdtContent>
  </w:sdt>
  <w:p w:rsidR="00C87870" w:rsidRDefault="00C8787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36" w:rsidRDefault="00C67636">
    <w:pPr>
      <w:pStyle w:val="a4"/>
      <w:jc w:val="right"/>
      <w:rPr>
        <w:rFonts w:ascii="宋体" w:eastAsia="宋体" w:hAnsi="宋体"/>
        <w:sz w:val="28"/>
      </w:rPr>
    </w:pPr>
  </w:p>
  <w:p w:rsidR="00C67636" w:rsidRDefault="00C6763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36" w:rsidRDefault="00C67636">
    <w:pPr>
      <w:pStyle w:val="a4"/>
      <w:rPr>
        <w:rFonts w:ascii="宋体" w:eastAsia="宋体" w:hAnsi="宋体"/>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568" w:rsidRDefault="00460568">
      <w:r>
        <w:separator/>
      </w:r>
    </w:p>
  </w:footnote>
  <w:footnote w:type="continuationSeparator" w:id="0">
    <w:p w:rsidR="00460568" w:rsidRDefault="00460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C4"/>
    <w:rsid w:val="00017BE0"/>
    <w:rsid w:val="00030319"/>
    <w:rsid w:val="00051252"/>
    <w:rsid w:val="000602FC"/>
    <w:rsid w:val="000A46AD"/>
    <w:rsid w:val="0011760C"/>
    <w:rsid w:val="00134A03"/>
    <w:rsid w:val="00150369"/>
    <w:rsid w:val="00161B64"/>
    <w:rsid w:val="00165104"/>
    <w:rsid w:val="001A2B46"/>
    <w:rsid w:val="001B39E4"/>
    <w:rsid w:val="001E2BE0"/>
    <w:rsid w:val="00200F1B"/>
    <w:rsid w:val="00227164"/>
    <w:rsid w:val="002603AF"/>
    <w:rsid w:val="002818B3"/>
    <w:rsid w:val="002828C9"/>
    <w:rsid w:val="00283C8D"/>
    <w:rsid w:val="00294BBE"/>
    <w:rsid w:val="002A14BC"/>
    <w:rsid w:val="002B6F11"/>
    <w:rsid w:val="002E5FC4"/>
    <w:rsid w:val="002F448A"/>
    <w:rsid w:val="00334386"/>
    <w:rsid w:val="003410D0"/>
    <w:rsid w:val="00371FD5"/>
    <w:rsid w:val="003B4560"/>
    <w:rsid w:val="003C62C8"/>
    <w:rsid w:val="00444E9A"/>
    <w:rsid w:val="004528FE"/>
    <w:rsid w:val="00460568"/>
    <w:rsid w:val="00493CF4"/>
    <w:rsid w:val="004F5171"/>
    <w:rsid w:val="00524645"/>
    <w:rsid w:val="00525DC0"/>
    <w:rsid w:val="0053602F"/>
    <w:rsid w:val="005677EA"/>
    <w:rsid w:val="005A4956"/>
    <w:rsid w:val="005A62DA"/>
    <w:rsid w:val="005C2EEE"/>
    <w:rsid w:val="00605FA4"/>
    <w:rsid w:val="00672664"/>
    <w:rsid w:val="00696D44"/>
    <w:rsid w:val="006B1047"/>
    <w:rsid w:val="006C16D0"/>
    <w:rsid w:val="006C1B3D"/>
    <w:rsid w:val="006C6F09"/>
    <w:rsid w:val="006E27D3"/>
    <w:rsid w:val="00707EA2"/>
    <w:rsid w:val="00742E75"/>
    <w:rsid w:val="007578E6"/>
    <w:rsid w:val="00783F82"/>
    <w:rsid w:val="007A3004"/>
    <w:rsid w:val="007A48AC"/>
    <w:rsid w:val="008246A6"/>
    <w:rsid w:val="00826094"/>
    <w:rsid w:val="008427F6"/>
    <w:rsid w:val="008552EA"/>
    <w:rsid w:val="00870A64"/>
    <w:rsid w:val="008A5212"/>
    <w:rsid w:val="008C4EB4"/>
    <w:rsid w:val="008C5E84"/>
    <w:rsid w:val="009279BA"/>
    <w:rsid w:val="0096742A"/>
    <w:rsid w:val="009959BA"/>
    <w:rsid w:val="009A4F62"/>
    <w:rsid w:val="009B341B"/>
    <w:rsid w:val="009D1E08"/>
    <w:rsid w:val="009D4AC2"/>
    <w:rsid w:val="009E7CD2"/>
    <w:rsid w:val="00A05746"/>
    <w:rsid w:val="00A27880"/>
    <w:rsid w:val="00A7614E"/>
    <w:rsid w:val="00A87646"/>
    <w:rsid w:val="00AA1CD4"/>
    <w:rsid w:val="00AF692C"/>
    <w:rsid w:val="00B46187"/>
    <w:rsid w:val="00B51597"/>
    <w:rsid w:val="00B558D8"/>
    <w:rsid w:val="00B641F2"/>
    <w:rsid w:val="00B73498"/>
    <w:rsid w:val="00B76709"/>
    <w:rsid w:val="00B908A6"/>
    <w:rsid w:val="00BC657B"/>
    <w:rsid w:val="00BF0EDF"/>
    <w:rsid w:val="00C355CD"/>
    <w:rsid w:val="00C50F3B"/>
    <w:rsid w:val="00C602A9"/>
    <w:rsid w:val="00C60A82"/>
    <w:rsid w:val="00C67636"/>
    <w:rsid w:val="00C87870"/>
    <w:rsid w:val="00CA77F3"/>
    <w:rsid w:val="00CB3C0D"/>
    <w:rsid w:val="00CD4ECD"/>
    <w:rsid w:val="00CE434A"/>
    <w:rsid w:val="00D717B3"/>
    <w:rsid w:val="00D72AA3"/>
    <w:rsid w:val="00DA1512"/>
    <w:rsid w:val="00DA4849"/>
    <w:rsid w:val="00DA6355"/>
    <w:rsid w:val="00DB5B0E"/>
    <w:rsid w:val="00E109EA"/>
    <w:rsid w:val="00E46991"/>
    <w:rsid w:val="00E67870"/>
    <w:rsid w:val="00E67DC3"/>
    <w:rsid w:val="00EB4A1E"/>
    <w:rsid w:val="00EC08C5"/>
    <w:rsid w:val="00EE2894"/>
    <w:rsid w:val="00EF51F0"/>
    <w:rsid w:val="00EF65C4"/>
    <w:rsid w:val="00F33FDE"/>
    <w:rsid w:val="00F42027"/>
    <w:rsid w:val="00F67578"/>
    <w:rsid w:val="00F71AB2"/>
    <w:rsid w:val="00F752B9"/>
    <w:rsid w:val="00FD2A3C"/>
    <w:rsid w:val="00FE57CC"/>
    <w:rsid w:val="00FF014E"/>
    <w:rsid w:val="012E1F67"/>
    <w:rsid w:val="0328776E"/>
    <w:rsid w:val="03A74EB6"/>
    <w:rsid w:val="04401206"/>
    <w:rsid w:val="04F66455"/>
    <w:rsid w:val="07324F08"/>
    <w:rsid w:val="0A106064"/>
    <w:rsid w:val="0B0E4E77"/>
    <w:rsid w:val="0B1F5907"/>
    <w:rsid w:val="0B693B28"/>
    <w:rsid w:val="0C3B196A"/>
    <w:rsid w:val="0D6351D8"/>
    <w:rsid w:val="0E036294"/>
    <w:rsid w:val="0E073C01"/>
    <w:rsid w:val="0F9C18C3"/>
    <w:rsid w:val="10CB29C9"/>
    <w:rsid w:val="11680E76"/>
    <w:rsid w:val="11BC11EF"/>
    <w:rsid w:val="11E42FDD"/>
    <w:rsid w:val="122F38C7"/>
    <w:rsid w:val="14DA5524"/>
    <w:rsid w:val="16C64DBC"/>
    <w:rsid w:val="17A77336"/>
    <w:rsid w:val="17B45467"/>
    <w:rsid w:val="17D76A61"/>
    <w:rsid w:val="180C1D5B"/>
    <w:rsid w:val="19B2038E"/>
    <w:rsid w:val="1B29024C"/>
    <w:rsid w:val="1B4E4DE8"/>
    <w:rsid w:val="1BDC6C4E"/>
    <w:rsid w:val="1C1A4F7C"/>
    <w:rsid w:val="1C35519D"/>
    <w:rsid w:val="1C6B4178"/>
    <w:rsid w:val="1E432C32"/>
    <w:rsid w:val="1FD82CB9"/>
    <w:rsid w:val="1FFF6CC7"/>
    <w:rsid w:val="2066105D"/>
    <w:rsid w:val="20F6236D"/>
    <w:rsid w:val="21DB1323"/>
    <w:rsid w:val="21DF360D"/>
    <w:rsid w:val="23021A8B"/>
    <w:rsid w:val="24B21A2D"/>
    <w:rsid w:val="24DB4137"/>
    <w:rsid w:val="255026A0"/>
    <w:rsid w:val="25AE5C8C"/>
    <w:rsid w:val="27A71612"/>
    <w:rsid w:val="280356C1"/>
    <w:rsid w:val="293607E6"/>
    <w:rsid w:val="2AB81F09"/>
    <w:rsid w:val="2B2F2213"/>
    <w:rsid w:val="2B64145A"/>
    <w:rsid w:val="2BAF1907"/>
    <w:rsid w:val="2C3D6066"/>
    <w:rsid w:val="2CCF3CA3"/>
    <w:rsid w:val="2E5B4706"/>
    <w:rsid w:val="2F106B71"/>
    <w:rsid w:val="31B236B6"/>
    <w:rsid w:val="33B0177B"/>
    <w:rsid w:val="347F7E8E"/>
    <w:rsid w:val="355968AD"/>
    <w:rsid w:val="35DD3FB8"/>
    <w:rsid w:val="3ACC7DDF"/>
    <w:rsid w:val="3DB85FE6"/>
    <w:rsid w:val="3DFF04CC"/>
    <w:rsid w:val="3E0D5D1B"/>
    <w:rsid w:val="3E945391"/>
    <w:rsid w:val="410B4BD3"/>
    <w:rsid w:val="421556B7"/>
    <w:rsid w:val="43275E67"/>
    <w:rsid w:val="4437557C"/>
    <w:rsid w:val="44CD601E"/>
    <w:rsid w:val="45B97A0D"/>
    <w:rsid w:val="46060C42"/>
    <w:rsid w:val="460B6237"/>
    <w:rsid w:val="464F1FD8"/>
    <w:rsid w:val="47003456"/>
    <w:rsid w:val="4863648E"/>
    <w:rsid w:val="48AB3616"/>
    <w:rsid w:val="4A783AE0"/>
    <w:rsid w:val="4AF72E03"/>
    <w:rsid w:val="4D282370"/>
    <w:rsid w:val="4E250801"/>
    <w:rsid w:val="4EA84268"/>
    <w:rsid w:val="4ED60DD5"/>
    <w:rsid w:val="50A124DF"/>
    <w:rsid w:val="51E122A9"/>
    <w:rsid w:val="532C21BB"/>
    <w:rsid w:val="54B80829"/>
    <w:rsid w:val="56A83DD4"/>
    <w:rsid w:val="57B07A5D"/>
    <w:rsid w:val="58410B6D"/>
    <w:rsid w:val="596202AC"/>
    <w:rsid w:val="59CC1752"/>
    <w:rsid w:val="5AC50637"/>
    <w:rsid w:val="5CB61B4C"/>
    <w:rsid w:val="5D8B722E"/>
    <w:rsid w:val="5DFF085B"/>
    <w:rsid w:val="5E382FC7"/>
    <w:rsid w:val="5E752BAE"/>
    <w:rsid w:val="5EC7705B"/>
    <w:rsid w:val="5F104DAB"/>
    <w:rsid w:val="5F1514A5"/>
    <w:rsid w:val="60C86A7D"/>
    <w:rsid w:val="60F66BFE"/>
    <w:rsid w:val="631A090F"/>
    <w:rsid w:val="639E00E4"/>
    <w:rsid w:val="66842DCC"/>
    <w:rsid w:val="691825F7"/>
    <w:rsid w:val="69E252DC"/>
    <w:rsid w:val="6A25247F"/>
    <w:rsid w:val="6B7F4816"/>
    <w:rsid w:val="6C042CD7"/>
    <w:rsid w:val="6D4104E9"/>
    <w:rsid w:val="6D47765A"/>
    <w:rsid w:val="6D836D15"/>
    <w:rsid w:val="6EF652C3"/>
    <w:rsid w:val="6F14777D"/>
    <w:rsid w:val="6FBC37DE"/>
    <w:rsid w:val="6FE16B76"/>
    <w:rsid w:val="6FE53E8B"/>
    <w:rsid w:val="700E441B"/>
    <w:rsid w:val="71234381"/>
    <w:rsid w:val="714F7C00"/>
    <w:rsid w:val="7189187F"/>
    <w:rsid w:val="72951DA7"/>
    <w:rsid w:val="73005B71"/>
    <w:rsid w:val="73107212"/>
    <w:rsid w:val="73C66778"/>
    <w:rsid w:val="73E34B8E"/>
    <w:rsid w:val="740D52C8"/>
    <w:rsid w:val="74B6252D"/>
    <w:rsid w:val="762E3465"/>
    <w:rsid w:val="7699714C"/>
    <w:rsid w:val="76AB02A7"/>
    <w:rsid w:val="78676AFA"/>
    <w:rsid w:val="78FA4D6C"/>
    <w:rsid w:val="790E0083"/>
    <w:rsid w:val="79241437"/>
    <w:rsid w:val="7980722C"/>
    <w:rsid w:val="7A38108D"/>
    <w:rsid w:val="7B87290E"/>
    <w:rsid w:val="7B9642BA"/>
    <w:rsid w:val="7C464F3C"/>
    <w:rsid w:val="7CA52B97"/>
    <w:rsid w:val="7CC91DFE"/>
    <w:rsid w:val="7D2E5ABB"/>
    <w:rsid w:val="7D562F5D"/>
    <w:rsid w:val="7DF865C5"/>
    <w:rsid w:val="7E7239F6"/>
    <w:rsid w:val="7EBA3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styleId="a8">
    <w:name w:val="page numbe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
    <w:name w:val="批注框文本 Char"/>
    <w:basedOn w:val="a0"/>
    <w:link w:val="a3"/>
    <w:uiPriority w:val="99"/>
    <w:semiHidden/>
    <w:rPr>
      <w:kern w:val="2"/>
      <w:sz w:val="18"/>
      <w:szCs w:val="18"/>
    </w:rPr>
  </w:style>
  <w:style w:type="table" w:customStyle="1" w:styleId="10">
    <w:name w:val="网格型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styleId="a8">
    <w:name w:val="page numbe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
    <w:name w:val="批注框文本 Char"/>
    <w:basedOn w:val="a0"/>
    <w:link w:val="a3"/>
    <w:uiPriority w:val="99"/>
    <w:semiHidden/>
    <w:rPr>
      <w:kern w:val="2"/>
      <w:sz w:val="18"/>
      <w:szCs w:val="18"/>
    </w:rPr>
  </w:style>
  <w:style w:type="table" w:customStyle="1" w:styleId="10">
    <w:name w:val="网格型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ttp://baike.baidu.com/view/24749.htm" TargetMode="External" Type="http://schemas.openxmlformats.org/officeDocument/2006/relationships/hyperlink"/><Relationship Id="rId12" Target="footer3.xml" Type="http://schemas.openxmlformats.org/officeDocument/2006/relationships/footer"/><Relationship Id="rId13" Target="footer4.xml" Type="http://schemas.openxmlformats.org/officeDocument/2006/relationships/footer"/><Relationship Id="rId14" Target="footer5.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_rels/fontTable.xml.rels><?xml version="1.0" encoding="UTF-8" standalone="no"?><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31586-BA7D-4357-8699-FB75D71A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12</Pages>
  <Words>674</Words>
  <Characters>3845</Characters>
  <Application>Microsoft Office Word</Application>
  <DocSecurity>0</DocSecurity>
  <Lines>32</Lines>
  <Paragraphs>9</Paragraphs>
  <ScaleCrop>false</ScaleCrop>
  <Company>China</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2022-03-08T00:32:00Z</dcterms:created>
  <dc:creator>周晨</dc:creator>
  <cp:lastModifiedBy>Windows 用户</cp:lastModifiedBy>
  <cp:lastPrinted>2022-03-23T06:25:00Z</cp:lastPrinted>
  <dcterms:modified xsi:type="dcterms:W3CDTF">2022-05-24T08:17:00Z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9D56AF3E4CCB46389D58885D7D546EA9</vt:lpwstr>
  </property>
</Properties>
</file>